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CC" w:rsidRDefault="009838CC" w:rsidP="0042460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E5E9B0" wp14:editId="3E4303DE">
            <wp:simplePos x="0" y="0"/>
            <wp:positionH relativeFrom="column">
              <wp:posOffset>-38100</wp:posOffset>
            </wp:positionH>
            <wp:positionV relativeFrom="paragraph">
              <wp:posOffset>-269240</wp:posOffset>
            </wp:positionV>
            <wp:extent cx="2752725" cy="656590"/>
            <wp:effectExtent l="0" t="0" r="9525" b="0"/>
            <wp:wrapTight wrapText="bothSides">
              <wp:wrapPolygon edited="0">
                <wp:start x="149" y="0"/>
                <wp:lineTo x="0" y="10027"/>
                <wp:lineTo x="0" y="18174"/>
                <wp:lineTo x="6428" y="20681"/>
                <wp:lineTo x="21525" y="20681"/>
                <wp:lineTo x="21525" y="3133"/>
                <wp:lineTo x="1046" y="0"/>
                <wp:lineTo x="14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8CC" w:rsidRDefault="009838CC" w:rsidP="0042460A">
      <w:pPr>
        <w:spacing w:line="240" w:lineRule="auto"/>
        <w:jc w:val="center"/>
        <w:rPr>
          <w:b/>
          <w:sz w:val="24"/>
          <w:szCs w:val="24"/>
        </w:rPr>
      </w:pPr>
    </w:p>
    <w:p w:rsidR="00F87BA7" w:rsidRPr="009838CC" w:rsidRDefault="0042460A" w:rsidP="0042460A">
      <w:pPr>
        <w:spacing w:line="240" w:lineRule="auto"/>
        <w:jc w:val="center"/>
        <w:rPr>
          <w:b/>
          <w:sz w:val="28"/>
          <w:szCs w:val="28"/>
        </w:rPr>
      </w:pPr>
      <w:r w:rsidRPr="009838CC">
        <w:rPr>
          <w:b/>
          <w:sz w:val="28"/>
          <w:szCs w:val="28"/>
        </w:rPr>
        <w:t xml:space="preserve">REQUEST FOR INFORMATION (RFI) </w:t>
      </w:r>
    </w:p>
    <w:p w:rsidR="002E1EA8" w:rsidRPr="009838CC" w:rsidRDefault="0042460A" w:rsidP="0019398D">
      <w:pPr>
        <w:spacing w:line="240" w:lineRule="auto"/>
        <w:jc w:val="center"/>
        <w:rPr>
          <w:b/>
          <w:sz w:val="28"/>
          <w:szCs w:val="28"/>
        </w:rPr>
      </w:pPr>
      <w:r w:rsidRPr="009838CC">
        <w:rPr>
          <w:b/>
          <w:sz w:val="28"/>
          <w:szCs w:val="28"/>
        </w:rPr>
        <w:t xml:space="preserve">HEALTH PRODUCTS FOR MANAGING OPPORTUNISTIC INFECTIONS IN PEOPLE LIVING WITH HIV </w:t>
      </w:r>
    </w:p>
    <w:p w:rsidR="00495DB6" w:rsidRDefault="00495DB6" w:rsidP="008C53EB">
      <w:pPr>
        <w:rPr>
          <w:sz w:val="24"/>
          <w:szCs w:val="24"/>
        </w:rPr>
      </w:pPr>
      <w:r w:rsidRPr="009838CC">
        <w:rPr>
          <w:b/>
          <w:bCs/>
          <w:sz w:val="24"/>
          <w:szCs w:val="24"/>
        </w:rPr>
        <w:t>Submission deadline</w:t>
      </w:r>
      <w:r w:rsidRPr="009838CC">
        <w:rPr>
          <w:sz w:val="24"/>
          <w:szCs w:val="24"/>
        </w:rPr>
        <w:t xml:space="preserve">: </w:t>
      </w:r>
      <w:r w:rsidR="008C53EB" w:rsidRPr="009838CC">
        <w:rPr>
          <w:sz w:val="24"/>
          <w:szCs w:val="24"/>
        </w:rPr>
        <w:t xml:space="preserve">7 January 2018 </w:t>
      </w:r>
      <w:r w:rsidR="009838CC" w:rsidRPr="009838CC">
        <w:rPr>
          <w:sz w:val="24"/>
          <w:szCs w:val="24"/>
        </w:rPr>
        <w:t>at 5</w:t>
      </w:r>
      <w:r w:rsidRPr="009838CC">
        <w:rPr>
          <w:sz w:val="24"/>
          <w:szCs w:val="24"/>
        </w:rPr>
        <w:t>pm (Geneva time)</w:t>
      </w:r>
    </w:p>
    <w:p w:rsidR="009838CC" w:rsidRPr="009838CC" w:rsidRDefault="009838CC" w:rsidP="008C53EB">
      <w:pPr>
        <w:rPr>
          <w:sz w:val="24"/>
          <w:szCs w:val="24"/>
        </w:rPr>
      </w:pPr>
    </w:p>
    <w:p w:rsidR="009F0F52" w:rsidRDefault="003926BB" w:rsidP="0042460A">
      <w:pPr>
        <w:pStyle w:val="Heading2"/>
        <w:numPr>
          <w:ilvl w:val="0"/>
          <w:numId w:val="3"/>
        </w:numPr>
        <w:ind w:left="426"/>
        <w:jc w:val="both"/>
      </w:pPr>
      <w:r>
        <w:t>Background</w:t>
      </w:r>
      <w:bookmarkStart w:id="0" w:name="_GoBack"/>
      <w:bookmarkEnd w:id="0"/>
    </w:p>
    <w:p w:rsidR="00FA6672" w:rsidRDefault="00FA6672" w:rsidP="00F46A39">
      <w:pPr>
        <w:pStyle w:val="Heading3"/>
        <w:numPr>
          <w:ilvl w:val="1"/>
          <w:numId w:val="4"/>
        </w:numPr>
        <w:spacing w:after="240"/>
        <w:ind w:left="426"/>
      </w:pPr>
      <w:r>
        <w:t>Purpose</w:t>
      </w:r>
      <w:r w:rsidR="003926BB">
        <w:t xml:space="preserve"> and intent</w:t>
      </w:r>
    </w:p>
    <w:p w:rsidR="00EF7750" w:rsidRDefault="003926BB" w:rsidP="003926BB">
      <w:pPr>
        <w:jc w:val="both"/>
      </w:pPr>
      <w:r>
        <w:t xml:space="preserve">Unitaid </w:t>
      </w:r>
      <w:r w:rsidR="0042460A">
        <w:t>hereby</w:t>
      </w:r>
      <w:r w:rsidR="008817E0">
        <w:t xml:space="preserve"> </w:t>
      </w:r>
      <w:r w:rsidR="00222C04">
        <w:t xml:space="preserve">invites </w:t>
      </w:r>
      <w:r>
        <w:t xml:space="preserve">manufacturers and suppliers of </w:t>
      </w:r>
      <w:r w:rsidR="00EF7750">
        <w:t>diagnostics and medicines</w:t>
      </w:r>
      <w:r>
        <w:t xml:space="preserve"> for </w:t>
      </w:r>
      <w:r w:rsidR="007E547F">
        <w:t xml:space="preserve">diagnosis, </w:t>
      </w:r>
      <w:r w:rsidR="00CB3EF7">
        <w:t xml:space="preserve">prevention </w:t>
      </w:r>
      <w:r w:rsidR="007E547F">
        <w:t xml:space="preserve">and </w:t>
      </w:r>
      <w:r w:rsidR="00CB3EF7">
        <w:t xml:space="preserve">treatment </w:t>
      </w:r>
      <w:r w:rsidR="007E547F">
        <w:t xml:space="preserve">of </w:t>
      </w:r>
      <w:r>
        <w:t xml:space="preserve">the key </w:t>
      </w:r>
      <w:r w:rsidR="00EF7750">
        <w:t xml:space="preserve">opportunistic </w:t>
      </w:r>
      <w:r w:rsidR="00A20DF7">
        <w:t xml:space="preserve">infections </w:t>
      </w:r>
      <w:r w:rsidR="00EF7750">
        <w:t>for people living with HIV</w:t>
      </w:r>
      <w:r w:rsidR="007E547F">
        <w:t xml:space="preserve"> (PLHIV)</w:t>
      </w:r>
      <w:r w:rsidR="000A7EF1">
        <w:t xml:space="preserve"> (“Respondents”) </w:t>
      </w:r>
      <w:r w:rsidR="00222C04">
        <w:t>to submit technical and product information</w:t>
      </w:r>
      <w:r w:rsidR="00EF7750">
        <w:t xml:space="preserve">. </w:t>
      </w:r>
    </w:p>
    <w:p w:rsidR="009163FE" w:rsidRDefault="008817E0" w:rsidP="00C55149">
      <w:pPr>
        <w:jc w:val="both"/>
        <w:rPr>
          <w:u w:val="single"/>
        </w:rPr>
      </w:pPr>
      <w:r>
        <w:t>This RFI is for planning purposes only</w:t>
      </w:r>
      <w:r w:rsidR="00F87BA7">
        <w:t xml:space="preserve"> and does not constitute a solicitation</w:t>
      </w:r>
      <w:r>
        <w:t xml:space="preserve">. It is not to be construed as a commitment by Unitaid. No </w:t>
      </w:r>
      <w:r w:rsidR="008365B7">
        <w:t xml:space="preserve">Request for Proposals or other such </w:t>
      </w:r>
      <w:r>
        <w:t xml:space="preserve">solicitation document exists or is guaranteed to be issued as a result of this RFI. Unitaid is merely seeking information on the capabilities and willingness of </w:t>
      </w:r>
      <w:r w:rsidR="000A7EF1">
        <w:t xml:space="preserve">Respondents </w:t>
      </w:r>
      <w:r>
        <w:t>to engage within the product categories listed below.</w:t>
      </w:r>
      <w:r w:rsidR="000A7EF1" w:rsidRPr="000A7EF1">
        <w:t xml:space="preserve"> </w:t>
      </w:r>
      <w:r w:rsidR="000A7EF1">
        <w:t>In the event of a</w:t>
      </w:r>
      <w:r w:rsidR="008365B7">
        <w:t>ny eventual</w:t>
      </w:r>
      <w:r w:rsidR="000A7EF1">
        <w:t xml:space="preserve"> solicitation </w:t>
      </w:r>
      <w:r w:rsidR="008365B7">
        <w:t>by Unitaid with respect to the diagnostic and therapeutic products referred to in this RFI</w:t>
      </w:r>
      <w:r w:rsidR="000A7EF1">
        <w:t xml:space="preserve">, </w:t>
      </w:r>
      <w:r w:rsidR="008365B7">
        <w:t>Unitaid reserves the right to send solicitation documents to vendors identified b</w:t>
      </w:r>
      <w:r w:rsidR="000A7EF1">
        <w:t>y Unitaid</w:t>
      </w:r>
      <w:r w:rsidR="000A7EF1" w:rsidRPr="000A7EF1">
        <w:t xml:space="preserve"> through means other than this </w:t>
      </w:r>
      <w:r w:rsidR="000A7EF1">
        <w:t>RFI.</w:t>
      </w:r>
      <w:r w:rsidR="000A7EF1" w:rsidRPr="000A7EF1">
        <w:t xml:space="preserve"> </w:t>
      </w:r>
    </w:p>
    <w:p w:rsidR="008817E0" w:rsidRDefault="009163FE" w:rsidP="007A781F">
      <w:pPr>
        <w:rPr>
          <w:u w:val="single"/>
        </w:rPr>
      </w:pPr>
      <w:r>
        <w:rPr>
          <w:u w:val="single"/>
        </w:rPr>
        <w:t>Any information considered by Respondents as confidential must be clearly marked “confidential”</w:t>
      </w:r>
      <w:r w:rsidR="00C97E1C">
        <w:rPr>
          <w:u w:val="single"/>
        </w:rPr>
        <w:t>.</w:t>
      </w:r>
    </w:p>
    <w:p w:rsidR="00EF7750" w:rsidRDefault="00EF7750" w:rsidP="00F46A39">
      <w:pPr>
        <w:pStyle w:val="Heading3"/>
        <w:numPr>
          <w:ilvl w:val="1"/>
          <w:numId w:val="4"/>
        </w:numPr>
        <w:spacing w:after="240"/>
        <w:ind w:left="426"/>
      </w:pPr>
      <w:r>
        <w:t>Program description</w:t>
      </w:r>
    </w:p>
    <w:p w:rsidR="00FA6672" w:rsidRDefault="00A5520C" w:rsidP="00D0099D">
      <w:pPr>
        <w:jc w:val="both"/>
      </w:pPr>
      <w:r w:rsidRPr="00A5520C">
        <w:t xml:space="preserve">Unitaid contributes to the global response against HIV/AIDS, tuberculosis, and malaria in developing countries through time-limited </w:t>
      </w:r>
      <w:r w:rsidR="00234876">
        <w:t xml:space="preserve">catalytic </w:t>
      </w:r>
      <w:r w:rsidRPr="00A5520C">
        <w:t>investments in projects that increase access to better, more effective and more affordable health products (i.e. preventatives, medicines and diagnostics).</w:t>
      </w:r>
      <w:r w:rsidR="00234876">
        <w:t xml:space="preserve"> Unitaid’s interventions span key dimensions of effective markets: innovation and availability, quality, affordability, demand and adoption, and supply and delivery. </w:t>
      </w:r>
      <w:r w:rsidR="00234876" w:rsidRPr="00234876">
        <w:t>There is no standard intervention; each project is uniquely</w:t>
      </w:r>
      <w:r w:rsidR="00234876">
        <w:t xml:space="preserve"> designed to address specific market challenges, and </w:t>
      </w:r>
      <w:r w:rsidR="007D16F9">
        <w:t xml:space="preserve">may </w:t>
      </w:r>
      <w:r w:rsidR="00234876">
        <w:t>cover one or more of the dimensions.</w:t>
      </w:r>
      <w:r w:rsidR="008365B7">
        <w:t xml:space="preserve"> Unitaid is hosted and administered by the World Health Organization (“WHO”). </w:t>
      </w:r>
    </w:p>
    <w:p w:rsidR="00234876" w:rsidRDefault="00C55149" w:rsidP="00C55149">
      <w:pPr>
        <w:jc w:val="both"/>
      </w:pPr>
      <w:r>
        <w:t>In June 2017, the Unitaid Board approved HIV coinfections as a strategic priority for Unitaid. This enabled Unitaid to consider investing in overcoming</w:t>
      </w:r>
      <w:r w:rsidR="00234876">
        <w:t xml:space="preserve"> the market shortcomings deterring access to the most optimal </w:t>
      </w:r>
      <w:r w:rsidR="007D16F9">
        <w:t xml:space="preserve">diagnosis, prevention </w:t>
      </w:r>
      <w:r w:rsidR="00234876">
        <w:t>and treatment tools for effectively managing opportunistic infections in HIV positive people with advanced HIV disease (defined as a CD4 cell count &lt;200 cells/mm</w:t>
      </w:r>
      <w:r w:rsidR="00234876" w:rsidRPr="00234876">
        <w:rPr>
          <w:vertAlign w:val="superscript"/>
        </w:rPr>
        <w:t>3</w:t>
      </w:r>
      <w:r w:rsidR="00234876">
        <w:t xml:space="preserve"> </w:t>
      </w:r>
      <w:r w:rsidR="00234876">
        <w:lastRenderedPageBreak/>
        <w:t>or a WHO clinical stage 3 or 4 event at presentation for care). This approval comes on the heels of the launch of the World Health Organization Guidelines for Managing Advanced HIV Disease and Rapid I</w:t>
      </w:r>
      <w:r w:rsidR="00234876" w:rsidRPr="00234876">
        <w:t xml:space="preserve">nitiation of </w:t>
      </w:r>
      <w:r w:rsidR="00234876">
        <w:t>Antiretroviral T</w:t>
      </w:r>
      <w:r w:rsidR="00234876" w:rsidRPr="00234876">
        <w:t>herapy</w:t>
      </w:r>
      <w:r w:rsidR="00441999">
        <w:t xml:space="preserve"> (the “WHO Guidelines”)</w:t>
      </w:r>
      <w:r w:rsidR="00A20DF7">
        <w:t xml:space="preserve">: </w:t>
      </w:r>
      <w:hyperlink r:id="rId9" w:history="1">
        <w:r w:rsidR="00A20DF7" w:rsidRPr="009573E2">
          <w:rPr>
            <w:rStyle w:val="Hyperlink"/>
          </w:rPr>
          <w:t>http://www.who.int/hiv/pub/guidelines/advanced-HIV-disease/en/</w:t>
        </w:r>
      </w:hyperlink>
      <w:r w:rsidR="00A20DF7">
        <w:t xml:space="preserve"> </w:t>
      </w:r>
      <w:r w:rsidR="00234876">
        <w:t xml:space="preserve">  </w:t>
      </w:r>
    </w:p>
    <w:p w:rsidR="00234876" w:rsidRDefault="00A20DF7" w:rsidP="00D0099D">
      <w:pPr>
        <w:jc w:val="both"/>
      </w:pPr>
      <w:r>
        <w:t>While the universe of diseases that affect PLHIV is vast, there are certain opportunistic infections that are more common than others, particularly in low-resource settings. These opportunistic infections include: Tuberculosis, severe bacterial infection,</w:t>
      </w:r>
      <w:r w:rsidRPr="00A20DF7">
        <w:t xml:space="preserve"> </w:t>
      </w:r>
      <w:proofErr w:type="spellStart"/>
      <w:r w:rsidRPr="00A20DF7">
        <w:t>cryptococcal</w:t>
      </w:r>
      <w:proofErr w:type="spellEnd"/>
      <w:r w:rsidRPr="00A20DF7">
        <w:t xml:space="preserve"> meningitis,</w:t>
      </w:r>
      <w:r>
        <w:t xml:space="preserve"> </w:t>
      </w:r>
      <w:proofErr w:type="spellStart"/>
      <w:r w:rsidRPr="00A20DF7">
        <w:rPr>
          <w:i/>
          <w:iCs/>
        </w:rPr>
        <w:t>Pneumocytis</w:t>
      </w:r>
      <w:proofErr w:type="spellEnd"/>
      <w:r w:rsidRPr="00A20DF7">
        <w:rPr>
          <w:i/>
          <w:iCs/>
        </w:rPr>
        <w:t xml:space="preserve"> </w:t>
      </w:r>
      <w:proofErr w:type="spellStart"/>
      <w:r w:rsidRPr="00A20DF7">
        <w:rPr>
          <w:i/>
          <w:iCs/>
        </w:rPr>
        <w:t>jiroveci</w:t>
      </w:r>
      <w:proofErr w:type="spellEnd"/>
      <w:r w:rsidRPr="00A20DF7">
        <w:t xml:space="preserve"> pneumonia, </w:t>
      </w:r>
      <w:r>
        <w:t xml:space="preserve">and toxoplasmosis. For several of these opportunistic infections, </w:t>
      </w:r>
      <w:r w:rsidR="00F65359">
        <w:t>optimal health products</w:t>
      </w:r>
      <w:r>
        <w:t xml:space="preserve"> exist </w:t>
      </w:r>
      <w:r w:rsidR="00F65359">
        <w:t>to</w:t>
      </w:r>
      <w:r>
        <w:t xml:space="preserve"> </w:t>
      </w:r>
      <w:r w:rsidR="00F65359">
        <w:t xml:space="preserve">optimally </w:t>
      </w:r>
      <w:r w:rsidR="003A3765">
        <w:t xml:space="preserve">diagnose </w:t>
      </w:r>
      <w:r w:rsidR="00F65359">
        <w:t xml:space="preserve">and manage conditions, but severe market shortcomings hamper access in lower and middle income countries. </w:t>
      </w:r>
      <w:r>
        <w:t xml:space="preserve"> </w:t>
      </w:r>
      <w:r w:rsidR="00F65359">
        <w:t xml:space="preserve">Towards that end, Unitaid is looking to address these market shortcomings in order to unlock access to these health products. </w:t>
      </w:r>
    </w:p>
    <w:p w:rsidR="00F65359" w:rsidRDefault="00C55149" w:rsidP="004F53CB">
      <w:pPr>
        <w:jc w:val="both"/>
      </w:pPr>
      <w:r>
        <w:t>Of the product</w:t>
      </w:r>
      <w:r w:rsidR="0043398E">
        <w:t xml:space="preserve">s </w:t>
      </w:r>
      <w:r w:rsidR="004F53CB">
        <w:t>outlined</w:t>
      </w:r>
      <w:r w:rsidR="0043398E">
        <w:t xml:space="preserve"> by the WHO </w:t>
      </w:r>
      <w:r w:rsidR="00441999">
        <w:t>Guidelines</w:t>
      </w:r>
      <w:r w:rsidR="0043398E">
        <w:t>,</w:t>
      </w:r>
      <w:r>
        <w:t xml:space="preserve"> </w:t>
      </w:r>
      <w:r w:rsidR="0043398E" w:rsidRPr="0043398E">
        <w:t>Unitaid has identified the following as potential priorities for targeted intervention</w:t>
      </w:r>
      <w:r w:rsidR="00F65359">
        <w:t>:</w:t>
      </w:r>
    </w:p>
    <w:p w:rsidR="00495DB6" w:rsidRPr="00495DB6" w:rsidRDefault="00495DB6" w:rsidP="00495DB6">
      <w:pPr>
        <w:pStyle w:val="Caption"/>
        <w:keepNext/>
        <w:rPr>
          <w:sz w:val="22"/>
          <w:szCs w:val="22"/>
        </w:rPr>
      </w:pPr>
      <w:r w:rsidRPr="00495DB6">
        <w:rPr>
          <w:sz w:val="22"/>
          <w:szCs w:val="22"/>
        </w:rPr>
        <w:t xml:space="preserve">Table </w:t>
      </w:r>
      <w:r w:rsidRPr="00495DB6">
        <w:rPr>
          <w:sz w:val="22"/>
          <w:szCs w:val="22"/>
        </w:rPr>
        <w:fldChar w:fldCharType="begin"/>
      </w:r>
      <w:r w:rsidRPr="00495DB6">
        <w:rPr>
          <w:sz w:val="22"/>
          <w:szCs w:val="22"/>
        </w:rPr>
        <w:instrText xml:space="preserve"> SEQ Table \* ARABIC </w:instrText>
      </w:r>
      <w:r w:rsidRPr="00495DB6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r w:rsidRPr="00495DB6">
        <w:rPr>
          <w:sz w:val="22"/>
          <w:szCs w:val="22"/>
        </w:rPr>
        <w:fldChar w:fldCharType="end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89"/>
        <w:gridCol w:w="4459"/>
      </w:tblGrid>
      <w:tr w:rsidR="003A3765" w:rsidRPr="004F1B03" w:rsidTr="00495DB6">
        <w:tc>
          <w:tcPr>
            <w:tcW w:w="4289" w:type="dxa"/>
          </w:tcPr>
          <w:p w:rsidR="003A3765" w:rsidRPr="00B94F5B" w:rsidRDefault="004F1B03" w:rsidP="00B94F5B">
            <w:pPr>
              <w:jc w:val="both"/>
              <w:rPr>
                <w:b/>
              </w:rPr>
            </w:pPr>
            <w:r w:rsidRPr="004F1B03">
              <w:rPr>
                <w:b/>
              </w:rPr>
              <w:t>Medicines</w:t>
            </w:r>
          </w:p>
        </w:tc>
        <w:tc>
          <w:tcPr>
            <w:tcW w:w="4459" w:type="dxa"/>
          </w:tcPr>
          <w:p w:rsidR="003A3765" w:rsidRPr="00B94F5B" w:rsidRDefault="004F1B03" w:rsidP="00B94F5B">
            <w:pPr>
              <w:jc w:val="both"/>
              <w:rPr>
                <w:b/>
              </w:rPr>
            </w:pPr>
            <w:r w:rsidRPr="00B94F5B">
              <w:rPr>
                <w:b/>
              </w:rPr>
              <w:t>Diagnostics</w:t>
            </w:r>
          </w:p>
        </w:tc>
      </w:tr>
      <w:tr w:rsidR="003A3765" w:rsidTr="00495DB6">
        <w:tc>
          <w:tcPr>
            <w:tcW w:w="4289" w:type="dxa"/>
          </w:tcPr>
          <w:p w:rsidR="003A3765" w:rsidRDefault="004F1B03" w:rsidP="00C55149">
            <w:pPr>
              <w:pStyle w:val="ListParagraph"/>
              <w:numPr>
                <w:ilvl w:val="0"/>
                <w:numId w:val="8"/>
              </w:numPr>
            </w:pPr>
            <w:r>
              <w:t>Amphotericin B (conventional and Liposomal)</w:t>
            </w:r>
          </w:p>
          <w:p w:rsidR="00B94F5B" w:rsidRDefault="00B94F5B" w:rsidP="00B94F5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Flucytosine</w:t>
            </w:r>
            <w:r w:rsidR="00C55149">
              <w:t xml:space="preserve"> (including slow release)</w:t>
            </w:r>
          </w:p>
          <w:p w:rsidR="004F53CB" w:rsidRDefault="00495DB6" w:rsidP="00B94F5B">
            <w:pPr>
              <w:pStyle w:val="ListParagraph"/>
              <w:numPr>
                <w:ilvl w:val="0"/>
                <w:numId w:val="8"/>
              </w:numPr>
              <w:jc w:val="both"/>
            </w:pPr>
            <w:proofErr w:type="spellStart"/>
            <w:r>
              <w:t>Pegylated</w:t>
            </w:r>
            <w:proofErr w:type="spellEnd"/>
            <w:r>
              <w:t xml:space="preserve"> Liposomal Doxorubicin</w:t>
            </w:r>
          </w:p>
          <w:p w:rsidR="00F75432" w:rsidRDefault="00F75432" w:rsidP="00B94F5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Cotrimoxazole + Isoniazid + Vitamin B6 fixed dose combination</w:t>
            </w:r>
          </w:p>
        </w:tc>
        <w:tc>
          <w:tcPr>
            <w:tcW w:w="4459" w:type="dxa"/>
          </w:tcPr>
          <w:p w:rsidR="003A3765" w:rsidRDefault="004F1B03" w:rsidP="00B94F5B">
            <w:pPr>
              <w:pStyle w:val="ListParagraph"/>
              <w:numPr>
                <w:ilvl w:val="0"/>
                <w:numId w:val="7"/>
              </w:numPr>
            </w:pPr>
            <w:r>
              <w:t>CD4 semi-quantitative tests</w:t>
            </w:r>
            <w:r w:rsidR="00C55149">
              <w:t>**</w:t>
            </w:r>
          </w:p>
          <w:p w:rsidR="00B94F5B" w:rsidRDefault="00B94F5B" w:rsidP="00B94F5B">
            <w:pPr>
              <w:pStyle w:val="ListParagraph"/>
              <w:numPr>
                <w:ilvl w:val="0"/>
                <w:numId w:val="7"/>
              </w:numPr>
            </w:pPr>
            <w:r>
              <w:t>Cryptococcal antigen lateral flow assay</w:t>
            </w:r>
          </w:p>
          <w:p w:rsidR="00B94F5B" w:rsidRDefault="00B94F5B" w:rsidP="00B94F5B">
            <w:pPr>
              <w:pStyle w:val="ListParagraph"/>
              <w:numPr>
                <w:ilvl w:val="0"/>
                <w:numId w:val="7"/>
              </w:numPr>
            </w:pPr>
            <w:r>
              <w:t xml:space="preserve">Tuberculosis </w:t>
            </w:r>
            <w:proofErr w:type="spellStart"/>
            <w:r w:rsidRPr="00F65359">
              <w:t>lipoarabinomannan</w:t>
            </w:r>
            <w:proofErr w:type="spellEnd"/>
            <w:r w:rsidRPr="00F65359">
              <w:t xml:space="preserve"> (LAM) antigen</w:t>
            </w:r>
            <w:r>
              <w:t xml:space="preserve"> urine test</w:t>
            </w:r>
          </w:p>
        </w:tc>
      </w:tr>
    </w:tbl>
    <w:p w:rsidR="00C55149" w:rsidRPr="004F53CB" w:rsidRDefault="00C55149" w:rsidP="00C55149">
      <w:pPr>
        <w:ind w:right="571"/>
        <w:rPr>
          <w:i/>
          <w:iCs/>
          <w:sz w:val="20"/>
          <w:szCs w:val="20"/>
        </w:rPr>
      </w:pPr>
      <w:r w:rsidRPr="004F53CB">
        <w:rPr>
          <w:sz w:val="20"/>
          <w:szCs w:val="20"/>
        </w:rPr>
        <w:t xml:space="preserve">** </w:t>
      </w:r>
      <w:r w:rsidRPr="004F53CB">
        <w:rPr>
          <w:i/>
          <w:iCs/>
          <w:sz w:val="20"/>
          <w:szCs w:val="20"/>
        </w:rPr>
        <w:t>Relevant to the diagnosis of advanced HIV disease in settings where current fleet of point of care and conventional CD4 devices does not reach.</w:t>
      </w:r>
    </w:p>
    <w:p w:rsidR="00D0099D" w:rsidRDefault="00F87BA7" w:rsidP="008817E0">
      <w:pPr>
        <w:pStyle w:val="Heading2"/>
        <w:numPr>
          <w:ilvl w:val="0"/>
          <w:numId w:val="3"/>
        </w:numPr>
        <w:spacing w:after="240"/>
        <w:ind w:left="284"/>
      </w:pPr>
      <w:r>
        <w:t>RFI instructions</w:t>
      </w:r>
    </w:p>
    <w:p w:rsidR="00FA6672" w:rsidRDefault="00D0099D" w:rsidP="00F46A39">
      <w:pPr>
        <w:jc w:val="both"/>
      </w:pPr>
      <w:r>
        <w:t xml:space="preserve">This </w:t>
      </w:r>
      <w:r w:rsidR="008817E0">
        <w:t xml:space="preserve">RFI </w:t>
      </w:r>
      <w:r>
        <w:t xml:space="preserve">is calling on manufacturers </w:t>
      </w:r>
      <w:r w:rsidR="003926BB">
        <w:t xml:space="preserve">and suppliers </w:t>
      </w:r>
      <w:r>
        <w:t>of the</w:t>
      </w:r>
      <w:r w:rsidR="004F1B03">
        <w:t xml:space="preserve"> two</w:t>
      </w:r>
      <w:r w:rsidR="00F46A39">
        <w:t xml:space="preserve"> product </w:t>
      </w:r>
      <w:r w:rsidR="004F1B03">
        <w:t xml:space="preserve">categories </w:t>
      </w:r>
      <w:r w:rsidR="00F46A39">
        <w:t xml:space="preserve">listed </w:t>
      </w:r>
      <w:r w:rsidR="007F4ABC">
        <w:t xml:space="preserve">in Table One </w:t>
      </w:r>
      <w:r w:rsidR="00F46A39">
        <w:t>above</w:t>
      </w:r>
      <w:r w:rsidR="004F1B03">
        <w:t xml:space="preserve"> to</w:t>
      </w:r>
      <w:r w:rsidR="008817E0">
        <w:t xml:space="preserve">: (1) </w:t>
      </w:r>
      <w:r w:rsidR="008817E0" w:rsidRPr="008C3C72">
        <w:rPr>
          <w:b/>
          <w:bCs/>
        </w:rPr>
        <w:t>provide pertinent information about their respective products</w:t>
      </w:r>
      <w:r w:rsidR="008817E0">
        <w:t xml:space="preserve"> (commercially available and pipeline); and (2</w:t>
      </w:r>
      <w:r w:rsidR="00283762">
        <w:t xml:space="preserve">) </w:t>
      </w:r>
      <w:r w:rsidR="003926BB">
        <w:rPr>
          <w:b/>
          <w:bCs/>
        </w:rPr>
        <w:t xml:space="preserve">ascertain whether there is any interest </w:t>
      </w:r>
      <w:r w:rsidR="00283762" w:rsidRPr="008C3C72">
        <w:rPr>
          <w:b/>
          <w:bCs/>
        </w:rPr>
        <w:t>in becoming a future supplier of these product categories</w:t>
      </w:r>
      <w:r w:rsidR="008817E0">
        <w:t>.</w:t>
      </w:r>
    </w:p>
    <w:p w:rsidR="00F46A39" w:rsidRPr="00F46A39" w:rsidRDefault="00283762" w:rsidP="00495DB6">
      <w:pPr>
        <w:jc w:val="both"/>
      </w:pPr>
      <w:r>
        <w:t xml:space="preserve">In addition to </w:t>
      </w:r>
      <w:r w:rsidR="00B94F5B">
        <w:t xml:space="preserve">requests </w:t>
      </w:r>
      <w:r w:rsidR="00A06FC3">
        <w:t xml:space="preserve">listed above, Unitaid is also: (3) </w:t>
      </w:r>
      <w:r w:rsidRPr="008C3C72">
        <w:rPr>
          <w:b/>
          <w:bCs/>
        </w:rPr>
        <w:t>soliciting information on diagnostic and therapeutic products</w:t>
      </w:r>
      <w:r w:rsidR="00A06FC3" w:rsidRPr="008C3C72">
        <w:rPr>
          <w:b/>
          <w:bCs/>
        </w:rPr>
        <w:t xml:space="preserve"> not listed on the product category list</w:t>
      </w:r>
      <w:r w:rsidR="00495DB6">
        <w:rPr>
          <w:b/>
          <w:bCs/>
        </w:rPr>
        <w:t xml:space="preserve"> in table 1</w:t>
      </w:r>
      <w:r w:rsidR="00A06FC3" w:rsidRPr="008C3C72">
        <w:rPr>
          <w:b/>
          <w:bCs/>
        </w:rPr>
        <w:t xml:space="preserve">, but for which there is </w:t>
      </w:r>
      <w:r w:rsidR="004F1B03">
        <w:rPr>
          <w:b/>
          <w:bCs/>
        </w:rPr>
        <w:t>applicability</w:t>
      </w:r>
      <w:r w:rsidR="00A06FC3" w:rsidRPr="008C3C72">
        <w:rPr>
          <w:b/>
          <w:bCs/>
        </w:rPr>
        <w:t xml:space="preserve"> </w:t>
      </w:r>
      <w:r w:rsidR="00A06FC3" w:rsidRPr="00B94F5B">
        <w:rPr>
          <w:b/>
          <w:bCs/>
        </w:rPr>
        <w:t>for addressing the common opportunistic infections</w:t>
      </w:r>
      <w:r w:rsidR="0043398E">
        <w:rPr>
          <w:b/>
          <w:bCs/>
        </w:rPr>
        <w:t xml:space="preserve"> in PLHIV</w:t>
      </w:r>
      <w:r w:rsidR="00A06FC3">
        <w:t xml:space="preserve">. These products can either be on the market or at late-stage of the commercialization </w:t>
      </w:r>
      <w:r w:rsidR="00495DB6">
        <w:t>process</w:t>
      </w:r>
      <w:r w:rsidR="00A06FC3">
        <w:t>.</w:t>
      </w:r>
    </w:p>
    <w:p w:rsidR="00F87BA7" w:rsidRPr="00F87BA7" w:rsidRDefault="00F87BA7" w:rsidP="009F7F8C">
      <w:pPr>
        <w:pStyle w:val="ListParagraph"/>
        <w:keepNext/>
        <w:keepLines/>
        <w:spacing w:before="200" w:after="0"/>
        <w:ind w:left="360"/>
        <w:contextualSpacing w:val="0"/>
        <w:outlineLvl w:val="2"/>
        <w:rPr>
          <w:rFonts w:asciiTheme="majorHAnsi" w:eastAsiaTheme="majorEastAsia" w:hAnsiTheme="majorHAnsi" w:cstheme="majorBidi"/>
          <w:b/>
          <w:bCs/>
          <w:vanish/>
          <w:color w:val="4F81BD" w:themeColor="accent1"/>
        </w:rPr>
      </w:pPr>
    </w:p>
    <w:p w:rsidR="00F87BA7" w:rsidRPr="00F87BA7" w:rsidRDefault="00F87BA7" w:rsidP="009F7F8C">
      <w:pPr>
        <w:pStyle w:val="ListParagraph"/>
        <w:keepNext/>
        <w:keepLines/>
        <w:spacing w:before="200" w:after="0"/>
        <w:ind w:left="360"/>
        <w:contextualSpacing w:val="0"/>
        <w:outlineLvl w:val="2"/>
        <w:rPr>
          <w:rFonts w:asciiTheme="majorHAnsi" w:eastAsiaTheme="majorEastAsia" w:hAnsiTheme="majorHAnsi" w:cstheme="majorBidi"/>
          <w:b/>
          <w:bCs/>
          <w:vanish/>
          <w:color w:val="4F81BD" w:themeColor="accent1"/>
        </w:rPr>
      </w:pPr>
    </w:p>
    <w:p w:rsidR="00470B9E" w:rsidRPr="005341AD" w:rsidRDefault="00F87BA7" w:rsidP="005341AD">
      <w:pPr>
        <w:pStyle w:val="Heading3"/>
        <w:numPr>
          <w:ilvl w:val="0"/>
          <w:numId w:val="3"/>
        </w:numPr>
        <w:spacing w:after="240"/>
        <w:ind w:left="284"/>
        <w:rPr>
          <w:sz w:val="26"/>
          <w:szCs w:val="26"/>
        </w:rPr>
      </w:pPr>
      <w:r w:rsidRPr="005341AD">
        <w:rPr>
          <w:sz w:val="26"/>
          <w:szCs w:val="26"/>
        </w:rPr>
        <w:t>Information sought</w:t>
      </w:r>
    </w:p>
    <w:p w:rsidR="0013587F" w:rsidRDefault="009101F5" w:rsidP="005341AD">
      <w:r>
        <w:t>For each product, interested</w:t>
      </w:r>
      <w:r w:rsidR="00470B9E">
        <w:t xml:space="preserve"> </w:t>
      </w:r>
      <w:r w:rsidR="00441999">
        <w:t xml:space="preserve">Respondents </w:t>
      </w:r>
      <w:r w:rsidR="0013587F">
        <w:t>are encouraged to provide a product dossier,</w:t>
      </w:r>
      <w:r>
        <w:t xml:space="preserve"> </w:t>
      </w:r>
      <w:r w:rsidR="007F4ABC">
        <w:t xml:space="preserve">responding in so far as possible to the fields set out </w:t>
      </w:r>
      <w:r w:rsidR="0013587F">
        <w:t xml:space="preserve">in </w:t>
      </w:r>
      <w:r w:rsidR="007F4ABC">
        <w:t xml:space="preserve">Table </w:t>
      </w:r>
      <w:r w:rsidR="005341AD">
        <w:t>2</w:t>
      </w:r>
      <w:r w:rsidR="007F4ABC">
        <w:t xml:space="preserve"> </w:t>
      </w:r>
      <w:r w:rsidR="0030702C">
        <w:t>below</w:t>
      </w:r>
      <w:r w:rsidR="00BE2835">
        <w:t xml:space="preserve">. </w:t>
      </w:r>
      <w:r w:rsidR="0013587F">
        <w:t>The dossier should cover the following areas:</w:t>
      </w:r>
    </w:p>
    <w:p w:rsidR="00BE2835" w:rsidRDefault="00BE2835" w:rsidP="00B94F5B">
      <w:pPr>
        <w:pStyle w:val="ListParagraph"/>
        <w:numPr>
          <w:ilvl w:val="0"/>
          <w:numId w:val="6"/>
        </w:numPr>
      </w:pPr>
      <w:r>
        <w:t>Manufacturer</w:t>
      </w:r>
      <w:r w:rsidR="00793357">
        <w:t xml:space="preserve"> overview</w:t>
      </w:r>
    </w:p>
    <w:p w:rsidR="0013587F" w:rsidRDefault="00793357" w:rsidP="0013587F">
      <w:pPr>
        <w:pStyle w:val="ListParagraph"/>
        <w:numPr>
          <w:ilvl w:val="0"/>
          <w:numId w:val="6"/>
        </w:numPr>
      </w:pPr>
      <w:r>
        <w:lastRenderedPageBreak/>
        <w:t>Product</w:t>
      </w:r>
      <w:r w:rsidR="00BE2835">
        <w:t xml:space="preserve"> specification </w:t>
      </w:r>
    </w:p>
    <w:p w:rsidR="0013587F" w:rsidRDefault="00E812AF" w:rsidP="0013587F">
      <w:pPr>
        <w:pStyle w:val="ListParagraph"/>
        <w:numPr>
          <w:ilvl w:val="0"/>
          <w:numId w:val="6"/>
        </w:numPr>
      </w:pPr>
      <w:r>
        <w:t>Regulatory status</w:t>
      </w:r>
      <w:r w:rsidR="0043398E">
        <w:t xml:space="preserve"> and plans</w:t>
      </w:r>
    </w:p>
    <w:p w:rsidR="007470B9" w:rsidRDefault="00BE2835" w:rsidP="0043398E">
      <w:pPr>
        <w:pStyle w:val="ListParagraph"/>
        <w:numPr>
          <w:ilvl w:val="0"/>
          <w:numId w:val="6"/>
        </w:numPr>
      </w:pPr>
      <w:r>
        <w:t>Pricing information (</w:t>
      </w:r>
      <w:r w:rsidR="0043398E" w:rsidRPr="0043398E">
        <w:t>including price points for various volume thresholds as relevant</w:t>
      </w:r>
      <w:r>
        <w:t>)</w:t>
      </w:r>
    </w:p>
    <w:p w:rsidR="00495DB6" w:rsidRPr="00495DB6" w:rsidRDefault="00495DB6" w:rsidP="00495DB6">
      <w:pPr>
        <w:pStyle w:val="Caption"/>
        <w:keepNext/>
        <w:rPr>
          <w:sz w:val="22"/>
          <w:szCs w:val="22"/>
        </w:rPr>
      </w:pPr>
      <w:r w:rsidRPr="00495DB6">
        <w:rPr>
          <w:sz w:val="22"/>
          <w:szCs w:val="22"/>
        </w:rPr>
        <w:t xml:space="preserve">Table </w:t>
      </w:r>
      <w:r w:rsidRPr="00495DB6">
        <w:rPr>
          <w:sz w:val="22"/>
          <w:szCs w:val="22"/>
        </w:rPr>
        <w:fldChar w:fldCharType="begin"/>
      </w:r>
      <w:r w:rsidRPr="00495DB6">
        <w:rPr>
          <w:sz w:val="22"/>
          <w:szCs w:val="22"/>
        </w:rPr>
        <w:instrText xml:space="preserve"> SEQ Table \* ARABIC </w:instrText>
      </w:r>
      <w:r w:rsidRPr="00495DB6">
        <w:rPr>
          <w:sz w:val="22"/>
          <w:szCs w:val="22"/>
        </w:rPr>
        <w:fldChar w:fldCharType="separate"/>
      </w:r>
      <w:r w:rsidRPr="00495DB6">
        <w:rPr>
          <w:noProof/>
          <w:sz w:val="22"/>
          <w:szCs w:val="22"/>
        </w:rPr>
        <w:t>2</w:t>
      </w:r>
      <w:r w:rsidRPr="00495DB6">
        <w:rPr>
          <w:sz w:val="22"/>
          <w:szCs w:val="22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813"/>
      </w:tblGrid>
      <w:tr w:rsidR="00BE2835" w:rsidRPr="007470B9" w:rsidTr="0030702C">
        <w:trPr>
          <w:trHeight w:val="469"/>
        </w:trPr>
        <w:tc>
          <w:tcPr>
            <w:tcW w:w="7763" w:type="dxa"/>
            <w:shd w:val="clear" w:color="auto" w:fill="0F243E" w:themeFill="text2" w:themeFillShade="80"/>
          </w:tcPr>
          <w:p w:rsidR="00BE2835" w:rsidRPr="007470B9" w:rsidRDefault="00BE2835" w:rsidP="001949D3">
            <w:pPr>
              <w:jc w:val="both"/>
              <w:rPr>
                <w:b/>
              </w:rPr>
            </w:pPr>
            <w:r w:rsidRPr="007470B9">
              <w:rPr>
                <w:b/>
              </w:rPr>
              <w:t xml:space="preserve">Information category </w:t>
            </w:r>
          </w:p>
        </w:tc>
        <w:tc>
          <w:tcPr>
            <w:tcW w:w="1813" w:type="dxa"/>
            <w:shd w:val="clear" w:color="auto" w:fill="0F243E" w:themeFill="text2" w:themeFillShade="80"/>
          </w:tcPr>
          <w:p w:rsidR="00BE2835" w:rsidRPr="007470B9" w:rsidRDefault="00BE2835" w:rsidP="001949D3">
            <w:pPr>
              <w:jc w:val="both"/>
              <w:rPr>
                <w:b/>
              </w:rPr>
            </w:pPr>
            <w:r w:rsidRPr="007470B9">
              <w:rPr>
                <w:b/>
              </w:rPr>
              <w:t>Responses</w:t>
            </w:r>
          </w:p>
        </w:tc>
      </w:tr>
      <w:tr w:rsidR="00BE2835" w:rsidRPr="007470B9" w:rsidTr="00BE2835">
        <w:tc>
          <w:tcPr>
            <w:tcW w:w="9576" w:type="dxa"/>
            <w:gridSpan w:val="2"/>
            <w:shd w:val="clear" w:color="auto" w:fill="C6D9F1" w:themeFill="text2" w:themeFillTint="33"/>
          </w:tcPr>
          <w:p w:rsidR="00BE2835" w:rsidRPr="007470B9" w:rsidRDefault="00BE2835" w:rsidP="008A3914">
            <w:pPr>
              <w:jc w:val="both"/>
              <w:rPr>
                <w:b/>
              </w:rPr>
            </w:pPr>
            <w:r w:rsidRPr="007470B9">
              <w:rPr>
                <w:b/>
              </w:rPr>
              <w:t>Manufacturer</w:t>
            </w:r>
            <w:r w:rsidR="00793357" w:rsidRPr="007470B9">
              <w:rPr>
                <w:b/>
              </w:rPr>
              <w:t xml:space="preserve"> overview</w:t>
            </w:r>
            <w:r w:rsidR="004B48AD" w:rsidRPr="007470B9">
              <w:rPr>
                <w:b/>
              </w:rPr>
              <w:t xml:space="preserve"> </w:t>
            </w:r>
          </w:p>
        </w:tc>
      </w:tr>
      <w:tr w:rsidR="00343161" w:rsidRPr="007470B9" w:rsidTr="00793357">
        <w:tc>
          <w:tcPr>
            <w:tcW w:w="7763" w:type="dxa"/>
          </w:tcPr>
          <w:p w:rsidR="00343161" w:rsidRDefault="00343161" w:rsidP="00793357">
            <w:pPr>
              <w:jc w:val="both"/>
              <w:rPr>
                <w:bCs/>
              </w:rPr>
            </w:pPr>
            <w:r>
              <w:rPr>
                <w:bCs/>
              </w:rPr>
              <w:t>Name of Manufacturer</w:t>
            </w:r>
          </w:p>
        </w:tc>
        <w:tc>
          <w:tcPr>
            <w:tcW w:w="1813" w:type="dxa"/>
          </w:tcPr>
          <w:p w:rsidR="00343161" w:rsidRPr="007470B9" w:rsidRDefault="00343161" w:rsidP="001949D3">
            <w:pPr>
              <w:jc w:val="both"/>
              <w:rPr>
                <w:b/>
              </w:rPr>
            </w:pPr>
          </w:p>
        </w:tc>
      </w:tr>
      <w:tr w:rsidR="00BE2835" w:rsidRPr="007470B9" w:rsidTr="00793357">
        <w:tc>
          <w:tcPr>
            <w:tcW w:w="7763" w:type="dxa"/>
          </w:tcPr>
          <w:p w:rsidR="00BE2835" w:rsidRPr="007470B9" w:rsidRDefault="00343161" w:rsidP="00793357">
            <w:pPr>
              <w:jc w:val="both"/>
              <w:rPr>
                <w:bCs/>
              </w:rPr>
            </w:pPr>
            <w:r>
              <w:rPr>
                <w:bCs/>
              </w:rPr>
              <w:t xml:space="preserve">Contact details </w:t>
            </w:r>
            <w:r w:rsidR="00BE2835" w:rsidRPr="007470B9">
              <w:rPr>
                <w:bCs/>
              </w:rPr>
              <w:t xml:space="preserve">of manufacturer </w:t>
            </w:r>
            <w:r>
              <w:rPr>
                <w:bCs/>
              </w:rPr>
              <w:t>(</w:t>
            </w:r>
            <w:r w:rsidRPr="007470B9">
              <w:rPr>
                <w:bCs/>
              </w:rPr>
              <w:t>Name, address</w:t>
            </w:r>
            <w:r>
              <w:rPr>
                <w:bCs/>
              </w:rPr>
              <w:t>, email</w:t>
            </w:r>
            <w:r w:rsidRPr="007470B9">
              <w:rPr>
                <w:bCs/>
              </w:rPr>
              <w:t xml:space="preserve"> and telephone number</w:t>
            </w:r>
            <w:r>
              <w:rPr>
                <w:bCs/>
              </w:rPr>
              <w:t>)</w:t>
            </w:r>
          </w:p>
        </w:tc>
        <w:tc>
          <w:tcPr>
            <w:tcW w:w="1813" w:type="dxa"/>
          </w:tcPr>
          <w:p w:rsidR="00BE2835" w:rsidRPr="007470B9" w:rsidRDefault="00BE2835" w:rsidP="001949D3">
            <w:pPr>
              <w:jc w:val="both"/>
              <w:rPr>
                <w:b/>
              </w:rPr>
            </w:pPr>
          </w:p>
        </w:tc>
      </w:tr>
      <w:tr w:rsidR="008A3914" w:rsidRPr="007470B9" w:rsidTr="001E63B6">
        <w:tc>
          <w:tcPr>
            <w:tcW w:w="7763" w:type="dxa"/>
          </w:tcPr>
          <w:p w:rsidR="008A3914" w:rsidRPr="007470B9" w:rsidRDefault="008A3914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t>Number of functional manufacturing sites and accreditation achieved for each site</w:t>
            </w:r>
          </w:p>
        </w:tc>
        <w:tc>
          <w:tcPr>
            <w:tcW w:w="1813" w:type="dxa"/>
          </w:tcPr>
          <w:p w:rsidR="008A3914" w:rsidRPr="007470B9" w:rsidRDefault="008A3914" w:rsidP="001E63B6">
            <w:pPr>
              <w:jc w:val="both"/>
              <w:rPr>
                <w:bCs/>
              </w:rPr>
            </w:pPr>
          </w:p>
        </w:tc>
      </w:tr>
      <w:tr w:rsidR="003B254B" w:rsidRPr="007470B9" w:rsidTr="001E63B6">
        <w:tc>
          <w:tcPr>
            <w:tcW w:w="7763" w:type="dxa"/>
          </w:tcPr>
          <w:p w:rsidR="003B254B" w:rsidRPr="007470B9" w:rsidRDefault="003B254B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t>Is the manufacturing site manual, semi-automated, or fully automated</w:t>
            </w:r>
          </w:p>
        </w:tc>
        <w:tc>
          <w:tcPr>
            <w:tcW w:w="1813" w:type="dxa"/>
          </w:tcPr>
          <w:p w:rsidR="003B254B" w:rsidRPr="007470B9" w:rsidRDefault="003B254B" w:rsidP="001E63B6">
            <w:pPr>
              <w:jc w:val="both"/>
              <w:rPr>
                <w:bCs/>
              </w:rPr>
            </w:pPr>
          </w:p>
        </w:tc>
      </w:tr>
      <w:tr w:rsidR="00BE1868" w:rsidRPr="007470B9" w:rsidTr="00793357">
        <w:tc>
          <w:tcPr>
            <w:tcW w:w="7763" w:type="dxa"/>
          </w:tcPr>
          <w:p w:rsidR="00BE1868" w:rsidRPr="007470B9" w:rsidRDefault="00BE1868" w:rsidP="00BE1868">
            <w:pPr>
              <w:rPr>
                <w:bCs/>
              </w:rPr>
            </w:pPr>
            <w:r w:rsidRPr="007470B9">
              <w:rPr>
                <w:bCs/>
              </w:rPr>
              <w:t>Please describe the capabilities and capacity of your organization to</w:t>
            </w:r>
          </w:p>
          <w:p w:rsidR="00BE1868" w:rsidRPr="007470B9" w:rsidRDefault="00BE1868" w:rsidP="00BE1868">
            <w:pPr>
              <w:rPr>
                <w:bCs/>
              </w:rPr>
            </w:pPr>
            <w:r w:rsidRPr="007470B9">
              <w:rPr>
                <w:bCs/>
              </w:rPr>
              <w:t>provide with after sale support, such as maintenance, replenishment,</w:t>
            </w:r>
          </w:p>
          <w:p w:rsidR="00BE1868" w:rsidRPr="007470B9" w:rsidRDefault="00BE1868" w:rsidP="00BE1868">
            <w:pPr>
              <w:jc w:val="both"/>
              <w:rPr>
                <w:bCs/>
              </w:rPr>
            </w:pPr>
            <w:r w:rsidRPr="007470B9">
              <w:rPr>
                <w:bCs/>
              </w:rPr>
              <w:t>and quality control</w:t>
            </w:r>
            <w:r w:rsidR="005B7680">
              <w:rPr>
                <w:bCs/>
              </w:rPr>
              <w:t xml:space="preserve"> (Directly and/or through third party channels)</w:t>
            </w:r>
          </w:p>
        </w:tc>
        <w:tc>
          <w:tcPr>
            <w:tcW w:w="1813" w:type="dxa"/>
          </w:tcPr>
          <w:p w:rsidR="00BE1868" w:rsidRPr="007470B9" w:rsidRDefault="00BE1868" w:rsidP="001949D3">
            <w:pPr>
              <w:jc w:val="both"/>
              <w:rPr>
                <w:bCs/>
              </w:rPr>
            </w:pPr>
          </w:p>
        </w:tc>
      </w:tr>
      <w:tr w:rsidR="00BE1868" w:rsidRPr="007470B9" w:rsidTr="00793357">
        <w:tc>
          <w:tcPr>
            <w:tcW w:w="7763" w:type="dxa"/>
          </w:tcPr>
          <w:p w:rsidR="00BE1868" w:rsidRPr="007470B9" w:rsidRDefault="005933F9" w:rsidP="00BE1868">
            <w:pPr>
              <w:rPr>
                <w:bCs/>
              </w:rPr>
            </w:pPr>
            <w:r w:rsidRPr="007470B9">
              <w:rPr>
                <w:bCs/>
              </w:rPr>
              <w:t>Please describe your distributorship footprint in LMICs</w:t>
            </w:r>
          </w:p>
        </w:tc>
        <w:tc>
          <w:tcPr>
            <w:tcW w:w="1813" w:type="dxa"/>
          </w:tcPr>
          <w:p w:rsidR="00BE1868" w:rsidRPr="007470B9" w:rsidRDefault="00BE1868" w:rsidP="001949D3">
            <w:pPr>
              <w:jc w:val="both"/>
              <w:rPr>
                <w:bCs/>
              </w:rPr>
            </w:pPr>
          </w:p>
        </w:tc>
      </w:tr>
      <w:tr w:rsidR="008C3C72" w:rsidRPr="007470B9" w:rsidTr="00793357">
        <w:tc>
          <w:tcPr>
            <w:tcW w:w="7763" w:type="dxa"/>
          </w:tcPr>
          <w:p w:rsidR="008C3C72" w:rsidRPr="007470B9" w:rsidRDefault="008C3C72" w:rsidP="00BE1868">
            <w:pPr>
              <w:rPr>
                <w:bCs/>
              </w:rPr>
            </w:pPr>
            <w:r w:rsidRPr="007470B9">
              <w:rPr>
                <w:bCs/>
              </w:rPr>
              <w:t>Other relevant information</w:t>
            </w:r>
          </w:p>
        </w:tc>
        <w:tc>
          <w:tcPr>
            <w:tcW w:w="1813" w:type="dxa"/>
          </w:tcPr>
          <w:p w:rsidR="008C3C72" w:rsidRPr="007470B9" w:rsidRDefault="008C3C72" w:rsidP="001949D3">
            <w:pPr>
              <w:jc w:val="both"/>
              <w:rPr>
                <w:bCs/>
              </w:rPr>
            </w:pPr>
          </w:p>
        </w:tc>
      </w:tr>
      <w:tr w:rsidR="00793357" w:rsidRPr="007470B9" w:rsidTr="00793357">
        <w:tc>
          <w:tcPr>
            <w:tcW w:w="9576" w:type="dxa"/>
            <w:gridSpan w:val="2"/>
            <w:shd w:val="clear" w:color="auto" w:fill="C6D9F1" w:themeFill="text2" w:themeFillTint="33"/>
          </w:tcPr>
          <w:p w:rsidR="00793357" w:rsidRPr="007470B9" w:rsidRDefault="00793357" w:rsidP="0030702C">
            <w:pPr>
              <w:jc w:val="both"/>
              <w:rPr>
                <w:b/>
              </w:rPr>
            </w:pPr>
            <w:r w:rsidRPr="007470B9">
              <w:rPr>
                <w:b/>
              </w:rPr>
              <w:t>Product specification (</w:t>
            </w:r>
            <w:r w:rsidR="0030702C" w:rsidRPr="007470B9">
              <w:rPr>
                <w:b/>
              </w:rPr>
              <w:t>Diagnostics</w:t>
            </w:r>
            <w:r w:rsidRPr="007470B9">
              <w:rPr>
                <w:b/>
              </w:rPr>
              <w:t>)</w:t>
            </w:r>
          </w:p>
        </w:tc>
      </w:tr>
      <w:tr w:rsidR="00343161" w:rsidRPr="007470B9" w:rsidTr="00693D40">
        <w:tc>
          <w:tcPr>
            <w:tcW w:w="7763" w:type="dxa"/>
            <w:shd w:val="clear" w:color="auto" w:fill="auto"/>
          </w:tcPr>
          <w:p w:rsidR="00343161" w:rsidRPr="007470B9" w:rsidRDefault="00186269" w:rsidP="001949D3">
            <w:pPr>
              <w:jc w:val="both"/>
              <w:rPr>
                <w:bCs/>
              </w:rPr>
            </w:pPr>
            <w:r>
              <w:rPr>
                <w:bCs/>
              </w:rPr>
              <w:t>Product name</w:t>
            </w:r>
          </w:p>
        </w:tc>
        <w:tc>
          <w:tcPr>
            <w:tcW w:w="1813" w:type="dxa"/>
            <w:shd w:val="clear" w:color="auto" w:fill="auto"/>
          </w:tcPr>
          <w:p w:rsidR="00343161" w:rsidRPr="007470B9" w:rsidRDefault="00343161" w:rsidP="001949D3">
            <w:pPr>
              <w:jc w:val="both"/>
              <w:rPr>
                <w:bCs/>
              </w:rPr>
            </w:pPr>
          </w:p>
        </w:tc>
      </w:tr>
      <w:tr w:rsidR="00343161" w:rsidRPr="007470B9" w:rsidTr="00793357">
        <w:tc>
          <w:tcPr>
            <w:tcW w:w="7763" w:type="dxa"/>
          </w:tcPr>
          <w:p w:rsidR="00343161" w:rsidRPr="007470B9" w:rsidRDefault="00186269" w:rsidP="001949D3">
            <w:pPr>
              <w:jc w:val="both"/>
              <w:rPr>
                <w:bCs/>
              </w:rPr>
            </w:pPr>
            <w:r>
              <w:rPr>
                <w:bCs/>
              </w:rPr>
              <w:t>Commercial name</w:t>
            </w:r>
          </w:p>
        </w:tc>
        <w:tc>
          <w:tcPr>
            <w:tcW w:w="1813" w:type="dxa"/>
          </w:tcPr>
          <w:p w:rsidR="00343161" w:rsidRPr="007470B9" w:rsidRDefault="00343161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Product reference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8A3914" w:rsidRPr="007470B9" w:rsidTr="001E63B6">
        <w:tc>
          <w:tcPr>
            <w:tcW w:w="7763" w:type="dxa"/>
          </w:tcPr>
          <w:p w:rsidR="008A3914" w:rsidRPr="007470B9" w:rsidRDefault="008A3914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t>Is the product commercially available?</w:t>
            </w:r>
          </w:p>
        </w:tc>
        <w:tc>
          <w:tcPr>
            <w:tcW w:w="1813" w:type="dxa"/>
          </w:tcPr>
          <w:p w:rsidR="008A3914" w:rsidRPr="007470B9" w:rsidRDefault="008A3914" w:rsidP="001E63B6">
            <w:pPr>
              <w:jc w:val="both"/>
              <w:rPr>
                <w:bCs/>
              </w:rPr>
            </w:pPr>
          </w:p>
        </w:tc>
      </w:tr>
      <w:tr w:rsidR="008A3914" w:rsidRPr="007470B9" w:rsidTr="00793357">
        <w:tc>
          <w:tcPr>
            <w:tcW w:w="7763" w:type="dxa"/>
          </w:tcPr>
          <w:p w:rsidR="008A3914" w:rsidRPr="007470B9" w:rsidRDefault="00693D40" w:rsidP="00693D40">
            <w:pPr>
              <w:jc w:val="both"/>
              <w:rPr>
                <w:bCs/>
              </w:rPr>
            </w:pPr>
            <w:r>
              <w:rPr>
                <w:bCs/>
              </w:rPr>
              <w:t>If not commercially available, what is the stage of development and projected</w:t>
            </w:r>
            <w:r w:rsidR="008A3914">
              <w:rPr>
                <w:bCs/>
              </w:rPr>
              <w:t xml:space="preserve"> launch date</w:t>
            </w:r>
            <w:r>
              <w:rPr>
                <w:bCs/>
              </w:rPr>
              <w:t>?</w:t>
            </w:r>
          </w:p>
        </w:tc>
        <w:tc>
          <w:tcPr>
            <w:tcW w:w="1813" w:type="dxa"/>
          </w:tcPr>
          <w:p w:rsidR="008A3914" w:rsidRPr="007470B9" w:rsidRDefault="008A3914" w:rsidP="001949D3">
            <w:pPr>
              <w:jc w:val="both"/>
              <w:rPr>
                <w:bCs/>
              </w:rPr>
            </w:pPr>
          </w:p>
        </w:tc>
      </w:tr>
      <w:tr w:rsidR="00ED3628" w:rsidRPr="007470B9" w:rsidTr="001E63B6">
        <w:tc>
          <w:tcPr>
            <w:tcW w:w="7763" w:type="dxa"/>
          </w:tcPr>
          <w:p w:rsidR="00ED3628" w:rsidRPr="007470B9" w:rsidRDefault="00ED3628" w:rsidP="00ED3628">
            <w:pPr>
              <w:jc w:val="both"/>
              <w:rPr>
                <w:bCs/>
              </w:rPr>
            </w:pPr>
            <w:r w:rsidRPr="007470B9">
              <w:rPr>
                <w:bCs/>
              </w:rPr>
              <w:t>What are the priority countries for launch?</w:t>
            </w:r>
            <w:r w:rsidR="00B94F5B">
              <w:rPr>
                <w:bCs/>
              </w:rPr>
              <w:t xml:space="preserve"> </w:t>
            </w:r>
          </w:p>
        </w:tc>
        <w:tc>
          <w:tcPr>
            <w:tcW w:w="1813" w:type="dxa"/>
          </w:tcPr>
          <w:p w:rsidR="00ED3628" w:rsidRPr="007470B9" w:rsidRDefault="00ED3628" w:rsidP="001E63B6">
            <w:pPr>
              <w:jc w:val="both"/>
              <w:rPr>
                <w:bCs/>
              </w:rPr>
            </w:pPr>
          </w:p>
        </w:tc>
      </w:tr>
      <w:tr w:rsidR="00793357" w:rsidRPr="007470B9" w:rsidTr="00793357">
        <w:tc>
          <w:tcPr>
            <w:tcW w:w="7763" w:type="dxa"/>
          </w:tcPr>
          <w:p w:rsidR="00793357" w:rsidRPr="007470B9" w:rsidRDefault="003F78D5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 xml:space="preserve">Type of technology </w:t>
            </w:r>
          </w:p>
        </w:tc>
        <w:tc>
          <w:tcPr>
            <w:tcW w:w="1813" w:type="dxa"/>
          </w:tcPr>
          <w:p w:rsidR="00793357" w:rsidRPr="007470B9" w:rsidRDefault="00793357" w:rsidP="001949D3">
            <w:pPr>
              <w:jc w:val="both"/>
              <w:rPr>
                <w:bCs/>
              </w:rPr>
            </w:pPr>
          </w:p>
        </w:tc>
      </w:tr>
      <w:tr w:rsidR="003F78D5" w:rsidRPr="007470B9" w:rsidTr="00793357">
        <w:tc>
          <w:tcPr>
            <w:tcW w:w="7763" w:type="dxa"/>
          </w:tcPr>
          <w:p w:rsidR="003F78D5" w:rsidRPr="007470B9" w:rsidRDefault="003F78D5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t>Sensitivity and specificity</w:t>
            </w:r>
          </w:p>
        </w:tc>
        <w:tc>
          <w:tcPr>
            <w:tcW w:w="181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</w:p>
        </w:tc>
      </w:tr>
      <w:tr w:rsidR="003F78D5" w:rsidRPr="007470B9" w:rsidTr="00793357">
        <w:tc>
          <w:tcPr>
            <w:tcW w:w="7763" w:type="dxa"/>
          </w:tcPr>
          <w:p w:rsidR="003F78D5" w:rsidRPr="007470B9" w:rsidRDefault="003F78D5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t>Specimen/sample required</w:t>
            </w:r>
          </w:p>
        </w:tc>
        <w:tc>
          <w:tcPr>
            <w:tcW w:w="181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</w:p>
        </w:tc>
      </w:tr>
      <w:tr w:rsidR="003F78D5" w:rsidRPr="007470B9" w:rsidTr="00793357">
        <w:tc>
          <w:tcPr>
            <w:tcW w:w="776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Volume of specimen/sample required</w:t>
            </w:r>
          </w:p>
        </w:tc>
        <w:tc>
          <w:tcPr>
            <w:tcW w:w="181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</w:p>
        </w:tc>
      </w:tr>
      <w:tr w:rsidR="003F78D5" w:rsidRPr="007470B9" w:rsidTr="00793357">
        <w:tc>
          <w:tcPr>
            <w:tcW w:w="776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Time to result</w:t>
            </w:r>
          </w:p>
        </w:tc>
        <w:tc>
          <w:tcPr>
            <w:tcW w:w="181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</w:p>
        </w:tc>
      </w:tr>
      <w:tr w:rsidR="003F78D5" w:rsidRPr="007470B9" w:rsidTr="00793357">
        <w:tc>
          <w:tcPr>
            <w:tcW w:w="776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Read window</w:t>
            </w:r>
          </w:p>
        </w:tc>
        <w:tc>
          <w:tcPr>
            <w:tcW w:w="181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</w:p>
        </w:tc>
      </w:tr>
      <w:tr w:rsidR="003F78D5" w:rsidRPr="007470B9" w:rsidTr="00793357">
        <w:tc>
          <w:tcPr>
            <w:tcW w:w="776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Protocol complexity</w:t>
            </w:r>
          </w:p>
        </w:tc>
        <w:tc>
          <w:tcPr>
            <w:tcW w:w="181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</w:p>
        </w:tc>
      </w:tr>
      <w:tr w:rsidR="003F78D5" w:rsidRPr="007470B9" w:rsidTr="00793357">
        <w:tc>
          <w:tcPr>
            <w:tcW w:w="776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Shelf life</w:t>
            </w:r>
          </w:p>
        </w:tc>
        <w:tc>
          <w:tcPr>
            <w:tcW w:w="181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</w:p>
        </w:tc>
      </w:tr>
      <w:tr w:rsidR="003F78D5" w:rsidRPr="007470B9" w:rsidTr="00793357">
        <w:tc>
          <w:tcPr>
            <w:tcW w:w="776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Storage requirements</w:t>
            </w:r>
          </w:p>
        </w:tc>
        <w:tc>
          <w:tcPr>
            <w:tcW w:w="181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</w:p>
        </w:tc>
      </w:tr>
      <w:tr w:rsidR="003F78D5" w:rsidRPr="007470B9" w:rsidTr="00793357">
        <w:tc>
          <w:tcPr>
            <w:tcW w:w="776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Test components</w:t>
            </w:r>
          </w:p>
        </w:tc>
        <w:tc>
          <w:tcPr>
            <w:tcW w:w="1813" w:type="dxa"/>
          </w:tcPr>
          <w:p w:rsidR="003F78D5" w:rsidRPr="007470B9" w:rsidRDefault="003F78D5" w:rsidP="001949D3">
            <w:pPr>
              <w:jc w:val="both"/>
              <w:rPr>
                <w:bCs/>
              </w:rPr>
            </w:pPr>
          </w:p>
        </w:tc>
      </w:tr>
      <w:tr w:rsidR="00ED3628" w:rsidRPr="007470B9" w:rsidTr="001E63B6">
        <w:tc>
          <w:tcPr>
            <w:tcW w:w="7763" w:type="dxa"/>
          </w:tcPr>
          <w:p w:rsidR="00ED3628" w:rsidRPr="007470B9" w:rsidRDefault="00ED3628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t>What is the expected lead time for deliveries after orders are placed</w:t>
            </w:r>
            <w:r>
              <w:rPr>
                <w:bCs/>
              </w:rPr>
              <w:t xml:space="preserve"> (please specify separately in cases of equipment and reagents</w:t>
            </w:r>
            <w:r w:rsidR="005B7680">
              <w:rPr>
                <w:bCs/>
              </w:rPr>
              <w:t>)</w:t>
            </w:r>
            <w:r w:rsidRPr="007470B9">
              <w:rPr>
                <w:bCs/>
              </w:rPr>
              <w:t>?</w:t>
            </w:r>
          </w:p>
        </w:tc>
        <w:tc>
          <w:tcPr>
            <w:tcW w:w="1813" w:type="dxa"/>
          </w:tcPr>
          <w:p w:rsidR="00ED3628" w:rsidRPr="007470B9" w:rsidRDefault="00ED3628" w:rsidP="001E63B6">
            <w:pPr>
              <w:jc w:val="both"/>
              <w:rPr>
                <w:bCs/>
              </w:rPr>
            </w:pPr>
          </w:p>
        </w:tc>
      </w:tr>
      <w:tr w:rsidR="005B7680" w:rsidRPr="007470B9" w:rsidTr="001E63B6">
        <w:tc>
          <w:tcPr>
            <w:tcW w:w="7763" w:type="dxa"/>
          </w:tcPr>
          <w:p w:rsidR="005B7680" w:rsidRPr="007470B9" w:rsidRDefault="005B7680" w:rsidP="001E63B6">
            <w:pPr>
              <w:jc w:val="both"/>
              <w:rPr>
                <w:bCs/>
              </w:rPr>
            </w:pPr>
            <w:r>
              <w:rPr>
                <w:bCs/>
              </w:rPr>
              <w:t>Current production volumes (annual)</w:t>
            </w:r>
          </w:p>
        </w:tc>
        <w:tc>
          <w:tcPr>
            <w:tcW w:w="1813" w:type="dxa"/>
          </w:tcPr>
          <w:p w:rsidR="005B7680" w:rsidRPr="007470B9" w:rsidRDefault="005B7680" w:rsidP="001E63B6">
            <w:pPr>
              <w:jc w:val="both"/>
              <w:rPr>
                <w:bCs/>
              </w:rPr>
            </w:pPr>
          </w:p>
        </w:tc>
      </w:tr>
      <w:tr w:rsidR="005B7680" w:rsidRPr="007470B9" w:rsidTr="001E63B6">
        <w:tc>
          <w:tcPr>
            <w:tcW w:w="7763" w:type="dxa"/>
          </w:tcPr>
          <w:p w:rsidR="005B7680" w:rsidRPr="007470B9" w:rsidRDefault="005B7680" w:rsidP="001E63B6">
            <w:pPr>
              <w:jc w:val="both"/>
              <w:rPr>
                <w:bCs/>
              </w:rPr>
            </w:pPr>
            <w:r>
              <w:rPr>
                <w:bCs/>
              </w:rPr>
              <w:t>Maximum annual production capacity</w:t>
            </w:r>
          </w:p>
        </w:tc>
        <w:tc>
          <w:tcPr>
            <w:tcW w:w="1813" w:type="dxa"/>
          </w:tcPr>
          <w:p w:rsidR="005B7680" w:rsidRPr="007470B9" w:rsidRDefault="005B7680" w:rsidP="001E63B6">
            <w:pPr>
              <w:jc w:val="both"/>
              <w:rPr>
                <w:bCs/>
              </w:rPr>
            </w:pPr>
          </w:p>
        </w:tc>
      </w:tr>
      <w:tr w:rsidR="008C3C72" w:rsidRPr="007470B9" w:rsidTr="00793357">
        <w:tc>
          <w:tcPr>
            <w:tcW w:w="7763" w:type="dxa"/>
          </w:tcPr>
          <w:p w:rsidR="008C3C72" w:rsidRPr="007470B9" w:rsidRDefault="008C3C72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Other relevant information</w:t>
            </w:r>
          </w:p>
        </w:tc>
        <w:tc>
          <w:tcPr>
            <w:tcW w:w="1813" w:type="dxa"/>
          </w:tcPr>
          <w:p w:rsidR="008C3C72" w:rsidRPr="007470B9" w:rsidRDefault="008C3C72" w:rsidP="001949D3">
            <w:pPr>
              <w:jc w:val="both"/>
              <w:rPr>
                <w:bCs/>
              </w:rPr>
            </w:pPr>
          </w:p>
        </w:tc>
      </w:tr>
      <w:tr w:rsidR="0030702C" w:rsidRPr="007470B9" w:rsidTr="0030702C">
        <w:tc>
          <w:tcPr>
            <w:tcW w:w="9576" w:type="dxa"/>
            <w:gridSpan w:val="2"/>
            <w:shd w:val="clear" w:color="auto" w:fill="C6D9F1" w:themeFill="text2" w:themeFillTint="33"/>
          </w:tcPr>
          <w:p w:rsidR="0030702C" w:rsidRPr="007470B9" w:rsidRDefault="0030702C" w:rsidP="001949D3">
            <w:pPr>
              <w:jc w:val="both"/>
              <w:rPr>
                <w:bCs/>
              </w:rPr>
            </w:pPr>
            <w:r w:rsidRPr="007470B9">
              <w:rPr>
                <w:b/>
              </w:rPr>
              <w:t>Product specification (Medicines)</w:t>
            </w: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C55149" w:rsidP="0030702C">
            <w:pPr>
              <w:jc w:val="both"/>
              <w:rPr>
                <w:bCs/>
              </w:rPr>
            </w:pPr>
            <w:r w:rsidRPr="00C55149">
              <w:rPr>
                <w:bCs/>
              </w:rPr>
              <w:t>International Nonproprietary Names,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8A3914">
            <w:pPr>
              <w:jc w:val="both"/>
              <w:rPr>
                <w:bCs/>
              </w:rPr>
            </w:pPr>
            <w:r>
              <w:rPr>
                <w:bCs/>
              </w:rPr>
              <w:t>Commercial name(s)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186269">
            <w:pPr>
              <w:jc w:val="both"/>
              <w:rPr>
                <w:bCs/>
              </w:rPr>
            </w:pPr>
            <w:r w:rsidRPr="007470B9">
              <w:rPr>
                <w:bCs/>
              </w:rPr>
              <w:t>Product reference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ED3628" w:rsidRPr="007470B9" w:rsidTr="001E63B6">
        <w:tc>
          <w:tcPr>
            <w:tcW w:w="7763" w:type="dxa"/>
          </w:tcPr>
          <w:p w:rsidR="00ED3628" w:rsidRPr="007470B9" w:rsidRDefault="00ED3628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t>Is the product commercially available?</w:t>
            </w:r>
          </w:p>
        </w:tc>
        <w:tc>
          <w:tcPr>
            <w:tcW w:w="1813" w:type="dxa"/>
          </w:tcPr>
          <w:p w:rsidR="00ED3628" w:rsidRPr="007470B9" w:rsidRDefault="00ED3628" w:rsidP="001E63B6">
            <w:pPr>
              <w:jc w:val="both"/>
              <w:rPr>
                <w:bCs/>
              </w:rPr>
            </w:pPr>
          </w:p>
        </w:tc>
      </w:tr>
      <w:tr w:rsidR="00693D40" w:rsidRPr="007470B9" w:rsidTr="001E63B6">
        <w:tc>
          <w:tcPr>
            <w:tcW w:w="7763" w:type="dxa"/>
          </w:tcPr>
          <w:p w:rsidR="00693D40" w:rsidRPr="007470B9" w:rsidRDefault="00693D40" w:rsidP="001E63B6">
            <w:pPr>
              <w:jc w:val="both"/>
              <w:rPr>
                <w:bCs/>
              </w:rPr>
            </w:pPr>
            <w:r>
              <w:rPr>
                <w:bCs/>
              </w:rPr>
              <w:t xml:space="preserve">If not commercially available, what is the stage of development and projected </w:t>
            </w:r>
            <w:r>
              <w:rPr>
                <w:bCs/>
              </w:rPr>
              <w:lastRenderedPageBreak/>
              <w:t>launch date?</w:t>
            </w:r>
          </w:p>
        </w:tc>
        <w:tc>
          <w:tcPr>
            <w:tcW w:w="1813" w:type="dxa"/>
          </w:tcPr>
          <w:p w:rsidR="00693D40" w:rsidRPr="007470B9" w:rsidRDefault="00693D40" w:rsidP="001E63B6">
            <w:pPr>
              <w:jc w:val="both"/>
              <w:rPr>
                <w:bCs/>
              </w:rPr>
            </w:pPr>
          </w:p>
        </w:tc>
      </w:tr>
      <w:tr w:rsidR="00693D40" w:rsidRPr="007470B9" w:rsidTr="00793357">
        <w:tc>
          <w:tcPr>
            <w:tcW w:w="7763" w:type="dxa"/>
          </w:tcPr>
          <w:p w:rsidR="00693D40" w:rsidRPr="007470B9" w:rsidRDefault="00693D40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lastRenderedPageBreak/>
              <w:t>What are the priority countries for launch?</w:t>
            </w:r>
            <w:r>
              <w:rPr>
                <w:bCs/>
              </w:rPr>
              <w:t xml:space="preserve"> </w:t>
            </w:r>
          </w:p>
        </w:tc>
        <w:tc>
          <w:tcPr>
            <w:tcW w:w="1813" w:type="dxa"/>
          </w:tcPr>
          <w:p w:rsidR="00693D40" w:rsidRPr="007470B9" w:rsidRDefault="00693D40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8A3914">
            <w:pPr>
              <w:jc w:val="both"/>
              <w:rPr>
                <w:bCs/>
              </w:rPr>
            </w:pPr>
            <w:r w:rsidRPr="007470B9">
              <w:rPr>
                <w:bCs/>
              </w:rPr>
              <w:t>Dosage form(</w:t>
            </w:r>
            <w:r>
              <w:rPr>
                <w:bCs/>
              </w:rPr>
              <w:t>s)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Strength per dosage unit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Route of administration (e.g. oral, I.M, I.V etc.)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8C3C72">
            <w:pPr>
              <w:rPr>
                <w:bCs/>
              </w:rPr>
            </w:pPr>
            <w:r w:rsidRPr="007470B9">
              <w:rPr>
                <w:bCs/>
              </w:rPr>
              <w:t>Pack size (quantity of dosage-form units per pack)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t>Shelf life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t>Storage requirements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5B7680" w:rsidRPr="007470B9" w:rsidTr="00793357">
        <w:tc>
          <w:tcPr>
            <w:tcW w:w="7763" w:type="dxa"/>
          </w:tcPr>
          <w:p w:rsidR="005B7680" w:rsidRPr="007470B9" w:rsidRDefault="005B7680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t>What is the expected lead time for deliveries after orders are placed</w:t>
            </w:r>
          </w:p>
        </w:tc>
        <w:tc>
          <w:tcPr>
            <w:tcW w:w="1813" w:type="dxa"/>
          </w:tcPr>
          <w:p w:rsidR="005B7680" w:rsidRPr="007470B9" w:rsidRDefault="005B7680" w:rsidP="001949D3">
            <w:pPr>
              <w:jc w:val="both"/>
              <w:rPr>
                <w:bCs/>
              </w:rPr>
            </w:pPr>
          </w:p>
        </w:tc>
      </w:tr>
      <w:tr w:rsidR="005B7680" w:rsidRPr="007470B9" w:rsidTr="00793357">
        <w:tc>
          <w:tcPr>
            <w:tcW w:w="7763" w:type="dxa"/>
          </w:tcPr>
          <w:p w:rsidR="005B7680" w:rsidRPr="007470B9" w:rsidRDefault="005B7680" w:rsidP="005B7680">
            <w:pPr>
              <w:jc w:val="both"/>
              <w:rPr>
                <w:bCs/>
              </w:rPr>
            </w:pPr>
            <w:r>
              <w:rPr>
                <w:bCs/>
              </w:rPr>
              <w:t>Current production volumes (annual)</w:t>
            </w:r>
          </w:p>
        </w:tc>
        <w:tc>
          <w:tcPr>
            <w:tcW w:w="1813" w:type="dxa"/>
          </w:tcPr>
          <w:p w:rsidR="005B7680" w:rsidRPr="007470B9" w:rsidRDefault="005B7680" w:rsidP="001949D3">
            <w:pPr>
              <w:jc w:val="both"/>
              <w:rPr>
                <w:bCs/>
              </w:rPr>
            </w:pPr>
          </w:p>
        </w:tc>
      </w:tr>
      <w:tr w:rsidR="005B7680" w:rsidRPr="007470B9" w:rsidTr="00793357">
        <w:tc>
          <w:tcPr>
            <w:tcW w:w="7763" w:type="dxa"/>
          </w:tcPr>
          <w:p w:rsidR="005B7680" w:rsidRPr="007470B9" w:rsidRDefault="005B7680" w:rsidP="005B7680">
            <w:pPr>
              <w:jc w:val="both"/>
              <w:rPr>
                <w:bCs/>
              </w:rPr>
            </w:pPr>
            <w:r>
              <w:rPr>
                <w:bCs/>
              </w:rPr>
              <w:t>Maximum annual production capacity</w:t>
            </w:r>
          </w:p>
        </w:tc>
        <w:tc>
          <w:tcPr>
            <w:tcW w:w="1813" w:type="dxa"/>
          </w:tcPr>
          <w:p w:rsidR="005B7680" w:rsidRPr="007470B9" w:rsidRDefault="005B7680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1E63B6">
            <w:pPr>
              <w:jc w:val="both"/>
              <w:rPr>
                <w:bCs/>
              </w:rPr>
            </w:pPr>
            <w:r w:rsidRPr="007470B9">
              <w:rPr>
                <w:bCs/>
              </w:rPr>
              <w:t>Other relevant information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3F78D5">
        <w:tc>
          <w:tcPr>
            <w:tcW w:w="9576" w:type="dxa"/>
            <w:gridSpan w:val="2"/>
            <w:shd w:val="clear" w:color="auto" w:fill="C6D9F1" w:themeFill="text2" w:themeFillTint="33"/>
          </w:tcPr>
          <w:p w:rsidR="00186269" w:rsidRPr="007470B9" w:rsidRDefault="00186269" w:rsidP="004B48AD">
            <w:pPr>
              <w:jc w:val="both"/>
              <w:rPr>
                <w:b/>
              </w:rPr>
            </w:pPr>
            <w:r w:rsidRPr="007470B9">
              <w:rPr>
                <w:b/>
              </w:rPr>
              <w:t xml:space="preserve">Regulatory status </w:t>
            </w:r>
            <w:r w:rsidR="0043398E">
              <w:rPr>
                <w:b/>
              </w:rPr>
              <w:t>and plans</w:t>
            </w: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43398E" w:rsidP="001E63B6">
            <w:pPr>
              <w:jc w:val="both"/>
              <w:rPr>
                <w:bCs/>
              </w:rPr>
            </w:pPr>
            <w:r w:rsidRPr="0043398E">
              <w:rPr>
                <w:bCs/>
              </w:rPr>
              <w:t>Market authorization/regulatory approvals</w:t>
            </w:r>
            <w:r>
              <w:rPr>
                <w:bCs/>
              </w:rPr>
              <w:t xml:space="preserve"> (global, regional and country)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43398E" w:rsidP="005B7680">
            <w:pPr>
              <w:jc w:val="both"/>
              <w:rPr>
                <w:bCs/>
              </w:rPr>
            </w:pPr>
            <w:r>
              <w:t>Regulatory plans: regulatory authority, target date of dossier submission, estimated target date of approval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BE1868">
            <w:pPr>
              <w:rPr>
                <w:bCs/>
              </w:rPr>
            </w:pPr>
            <w:r w:rsidRPr="007470B9">
              <w:rPr>
                <w:bCs/>
              </w:rPr>
              <w:t>Please describe the capabilities of your organization to initiate and/or manage the regulatory aspects of country approval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BE1868">
            <w:pPr>
              <w:rPr>
                <w:bCs/>
              </w:rPr>
            </w:pPr>
            <w:r w:rsidRPr="007470B9">
              <w:rPr>
                <w:bCs/>
              </w:rPr>
              <w:t>Please describe relevant commercial strategic options, that in your opinion could further fast track registration in resource limited settings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BE1868">
            <w:pPr>
              <w:rPr>
                <w:bCs/>
              </w:rPr>
            </w:pPr>
            <w:r w:rsidRPr="007470B9">
              <w:rPr>
                <w:bCs/>
              </w:rPr>
              <w:t>Other relevant information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1E63B6">
        <w:tc>
          <w:tcPr>
            <w:tcW w:w="9576" w:type="dxa"/>
            <w:gridSpan w:val="2"/>
            <w:shd w:val="clear" w:color="auto" w:fill="C6D9F1" w:themeFill="text2" w:themeFillTint="33"/>
          </w:tcPr>
          <w:p w:rsidR="00186269" w:rsidRPr="007470B9" w:rsidRDefault="00186269" w:rsidP="004B48AD">
            <w:pPr>
              <w:jc w:val="both"/>
              <w:rPr>
                <w:b/>
              </w:rPr>
            </w:pPr>
            <w:r w:rsidRPr="007470B9">
              <w:rPr>
                <w:b/>
              </w:rPr>
              <w:t xml:space="preserve">Pricing information </w:t>
            </w: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43398E" w:rsidP="0043398E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Pricing </w:t>
            </w:r>
            <w:r w:rsidR="00186269" w:rsidRPr="007470B9">
              <w:rPr>
                <w:bCs/>
              </w:rPr>
              <w:t>(US$/unit)</w:t>
            </w:r>
            <w:r>
              <w:rPr>
                <w:bCs/>
              </w:rPr>
              <w:t xml:space="preserve"> – </w:t>
            </w:r>
            <w:r w:rsidRPr="0043398E">
              <w:rPr>
                <w:bCs/>
                <w:i/>
                <w:iCs/>
              </w:rPr>
              <w:t>Please specify incoterms e.g. Ex works, DDP etc.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  <w:r w:rsidRPr="007470B9">
              <w:rPr>
                <w:bCs/>
              </w:rPr>
              <w:t>Discounted pricing based on volume (US$/volume)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BE1868">
            <w:pPr>
              <w:rPr>
                <w:bCs/>
              </w:rPr>
            </w:pPr>
            <w:r w:rsidRPr="007470B9">
              <w:rPr>
                <w:bCs/>
              </w:rPr>
              <w:t>Please describe relevant commercial strategic options, that in your opinion could further reduce price in resource limited settings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  <w:tr w:rsidR="00186269" w:rsidRPr="007470B9" w:rsidTr="00793357">
        <w:tc>
          <w:tcPr>
            <w:tcW w:w="7763" w:type="dxa"/>
          </w:tcPr>
          <w:p w:rsidR="00186269" w:rsidRPr="007470B9" w:rsidRDefault="00186269" w:rsidP="00BE1868">
            <w:pPr>
              <w:rPr>
                <w:bCs/>
              </w:rPr>
            </w:pPr>
            <w:r w:rsidRPr="007470B9">
              <w:rPr>
                <w:bCs/>
              </w:rPr>
              <w:t>Other relevant information</w:t>
            </w:r>
          </w:p>
        </w:tc>
        <w:tc>
          <w:tcPr>
            <w:tcW w:w="1813" w:type="dxa"/>
          </w:tcPr>
          <w:p w:rsidR="00186269" w:rsidRPr="007470B9" w:rsidRDefault="00186269" w:rsidP="001949D3">
            <w:pPr>
              <w:jc w:val="both"/>
              <w:rPr>
                <w:bCs/>
              </w:rPr>
            </w:pPr>
          </w:p>
        </w:tc>
      </w:tr>
    </w:tbl>
    <w:p w:rsidR="00BE2835" w:rsidRDefault="00BE2835" w:rsidP="001949D3">
      <w:pPr>
        <w:jc w:val="both"/>
        <w:rPr>
          <w:b/>
          <w:sz w:val="24"/>
          <w:szCs w:val="24"/>
        </w:rPr>
      </w:pPr>
    </w:p>
    <w:p w:rsidR="008C3C72" w:rsidRDefault="007470B9" w:rsidP="008C3C72">
      <w:pPr>
        <w:pStyle w:val="Heading2"/>
        <w:numPr>
          <w:ilvl w:val="0"/>
          <w:numId w:val="3"/>
        </w:numPr>
        <w:spacing w:after="240"/>
        <w:ind w:left="284"/>
      </w:pPr>
      <w:r>
        <w:t>Submission instructions</w:t>
      </w:r>
    </w:p>
    <w:p w:rsidR="007470B9" w:rsidRDefault="00495DB6" w:rsidP="00323C29">
      <w:r>
        <w:t>Please submit</w:t>
      </w:r>
      <w:r w:rsidR="00081993">
        <w:t xml:space="preserve"> </w:t>
      </w:r>
      <w:r w:rsidR="00323C29">
        <w:t>Table 2</w:t>
      </w:r>
      <w:r w:rsidR="00081993">
        <w:t xml:space="preserve"> </w:t>
      </w:r>
      <w:r w:rsidR="00F15CD0">
        <w:t xml:space="preserve">together with a completed and signed </w:t>
      </w:r>
      <w:r w:rsidR="00E07180">
        <w:t>Information</w:t>
      </w:r>
      <w:r w:rsidR="00F15CD0">
        <w:t xml:space="preserve"> Form, as set out in Annex 1</w:t>
      </w:r>
      <w:r w:rsidR="007A781F">
        <w:t xml:space="preserve"> </w:t>
      </w:r>
      <w:r w:rsidR="00323C29">
        <w:t>in</w:t>
      </w:r>
      <w:r w:rsidR="007A781F">
        <w:t xml:space="preserve"> this RFI</w:t>
      </w:r>
      <w:r w:rsidR="00F15CD0">
        <w:t xml:space="preserve"> </w:t>
      </w:r>
      <w:r w:rsidR="00081993">
        <w:t xml:space="preserve">to </w:t>
      </w:r>
      <w:hyperlink r:id="rId10" w:history="1">
        <w:r w:rsidR="0019398D" w:rsidRPr="00F43F2E">
          <w:rPr>
            <w:rStyle w:val="Hyperlink"/>
          </w:rPr>
          <w:t>unitaid-proc@who.int</w:t>
        </w:r>
      </w:hyperlink>
      <w:r w:rsidR="0019398D">
        <w:t xml:space="preserve"> </w:t>
      </w:r>
      <w:r w:rsidR="007470B9">
        <w:t xml:space="preserve">. The title of the </w:t>
      </w:r>
      <w:r w:rsidR="00323C29">
        <w:t>email subject line should read “</w:t>
      </w:r>
      <w:r w:rsidR="008817E0">
        <w:rPr>
          <w:u w:val="single"/>
        </w:rPr>
        <w:t>Request for information</w:t>
      </w:r>
      <w:r w:rsidR="007470B9" w:rsidRPr="007470B9">
        <w:rPr>
          <w:u w:val="single"/>
        </w:rPr>
        <w:t xml:space="preserve"> for opportunistic </w:t>
      </w:r>
      <w:r w:rsidR="008817E0">
        <w:rPr>
          <w:u w:val="single"/>
        </w:rPr>
        <w:t>infection products</w:t>
      </w:r>
      <w:r w:rsidR="007470B9">
        <w:t xml:space="preserve">” </w:t>
      </w:r>
    </w:p>
    <w:p w:rsidR="007470B9" w:rsidRDefault="007470B9" w:rsidP="008C53EB">
      <w:r>
        <w:t xml:space="preserve">Deadline for submission is </w:t>
      </w:r>
      <w:r w:rsidR="008C53EB">
        <w:rPr>
          <w:b/>
          <w:bCs/>
        </w:rPr>
        <w:t>7 January 2018</w:t>
      </w:r>
      <w:r>
        <w:t xml:space="preserve"> at </w:t>
      </w:r>
      <w:r w:rsidRPr="00F46A39">
        <w:rPr>
          <w:b/>
          <w:bCs/>
        </w:rPr>
        <w:t>17:00pm</w:t>
      </w:r>
      <w:r>
        <w:t xml:space="preserve"> </w:t>
      </w:r>
      <w:r w:rsidR="00F46A39">
        <w:t>(</w:t>
      </w:r>
      <w:r>
        <w:t>Geneva time</w:t>
      </w:r>
      <w:r w:rsidR="00F46A39">
        <w:t>)</w:t>
      </w:r>
      <w:r>
        <w:t xml:space="preserve">. </w:t>
      </w:r>
    </w:p>
    <w:p w:rsidR="007470B9" w:rsidRDefault="007470B9" w:rsidP="00693D40">
      <w:r>
        <w:t xml:space="preserve">If you have any additional question about the </w:t>
      </w:r>
      <w:r w:rsidR="008817E0">
        <w:t>RFI</w:t>
      </w:r>
      <w:r>
        <w:t xml:space="preserve">, please contact </w:t>
      </w:r>
      <w:proofErr w:type="spellStart"/>
      <w:r w:rsidR="00693D40">
        <w:t>Ademola</w:t>
      </w:r>
      <w:proofErr w:type="spellEnd"/>
      <w:r w:rsidR="00693D40">
        <w:t xml:space="preserve"> </w:t>
      </w:r>
      <w:proofErr w:type="spellStart"/>
      <w:r w:rsidR="00693D40">
        <w:t>Osigbesan</w:t>
      </w:r>
      <w:proofErr w:type="spellEnd"/>
      <w:r>
        <w:t xml:space="preserve">: </w:t>
      </w:r>
      <w:hyperlink r:id="rId11" w:history="1">
        <w:r w:rsidR="007F4ABC" w:rsidRPr="007F4ABC">
          <w:rPr>
            <w:rStyle w:val="Hyperlink"/>
          </w:rPr>
          <w:t>osigbesana@unitaid.who.int</w:t>
        </w:r>
      </w:hyperlink>
      <w:r w:rsidR="00693D40">
        <w:t xml:space="preserve"> </w:t>
      </w:r>
    </w:p>
    <w:p w:rsidR="007470B9" w:rsidRPr="007470B9" w:rsidRDefault="007470B9" w:rsidP="007470B9"/>
    <w:p w:rsidR="007F4ABC" w:rsidRDefault="007F4AB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F4ABC" w:rsidRDefault="007F4ABC" w:rsidP="007F4ABC">
      <w:pPr>
        <w:spacing w:after="0" w:line="240" w:lineRule="auto"/>
        <w:rPr>
          <w:b/>
          <w:bCs/>
          <w:color w:val="000080"/>
        </w:rPr>
      </w:pPr>
    </w:p>
    <w:p w:rsidR="007F4ABC" w:rsidRPr="00D879DF" w:rsidRDefault="007F4ABC" w:rsidP="007F4ABC">
      <w:pPr>
        <w:spacing w:after="0" w:line="240" w:lineRule="auto"/>
        <w:rPr>
          <w:b/>
          <w:color w:val="000080"/>
        </w:rPr>
      </w:pPr>
      <w:r w:rsidRPr="007A781F">
        <w:rPr>
          <w:b/>
          <w:sz w:val="24"/>
          <w:szCs w:val="24"/>
        </w:rPr>
        <w:t>Annex 1 –</w:t>
      </w:r>
      <w:r w:rsidR="00E07180">
        <w:rPr>
          <w:b/>
          <w:sz w:val="24"/>
          <w:szCs w:val="24"/>
        </w:rPr>
        <w:t xml:space="preserve"> Information</w:t>
      </w:r>
      <w:r w:rsidRPr="007A781F">
        <w:rPr>
          <w:b/>
          <w:sz w:val="24"/>
          <w:szCs w:val="24"/>
        </w:rPr>
        <w:t xml:space="preserve"> Form</w:t>
      </w:r>
    </w:p>
    <w:p w:rsidR="007F4ABC" w:rsidRDefault="007F4ABC" w:rsidP="007F4ABC">
      <w:pPr>
        <w:spacing w:after="0" w:line="240" w:lineRule="auto"/>
        <w:ind w:left="425" w:firstLine="142"/>
        <w:rPr>
          <w:b/>
          <w:i/>
          <w:iCs/>
          <w:sz w:val="16"/>
          <w:szCs w:val="16"/>
        </w:rPr>
      </w:pPr>
    </w:p>
    <w:p w:rsidR="007F4ABC" w:rsidRDefault="007F4ABC" w:rsidP="007F4ABC">
      <w:pPr>
        <w:spacing w:after="0" w:line="240" w:lineRule="auto"/>
        <w:ind w:left="425" w:firstLine="142"/>
        <w:rPr>
          <w:b/>
          <w:i/>
          <w:iCs/>
          <w:sz w:val="16"/>
          <w:szCs w:val="16"/>
        </w:rPr>
      </w:pPr>
    </w:p>
    <w:tbl>
      <w:tblPr>
        <w:tblpPr w:leftFromText="180" w:rightFromText="180" w:vertAnchor="text" w:horzAnchor="margin" w:tblpX="108" w:tblpY="12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63"/>
        <w:gridCol w:w="6813"/>
      </w:tblGrid>
      <w:tr w:rsidR="007F4ABC" w:rsidRPr="0075085D" w:rsidTr="007A781F">
        <w:trPr>
          <w:trHeight w:val="256"/>
        </w:trPr>
        <w:tc>
          <w:tcPr>
            <w:tcW w:w="2763" w:type="dxa"/>
            <w:shd w:val="clear" w:color="auto" w:fill="auto"/>
          </w:tcPr>
          <w:p w:rsidR="007F4ABC" w:rsidRDefault="00E07180" w:rsidP="002B0446">
            <w:pPr>
              <w:tabs>
                <w:tab w:val="num" w:pos="5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Respondent</w:t>
            </w:r>
            <w:r w:rsidR="007F4ABC">
              <w:rPr>
                <w:b/>
              </w:rPr>
              <w:t xml:space="preserve"> Name:</w:t>
            </w:r>
            <w:r>
              <w:rPr>
                <w:b/>
              </w:rPr>
              <w:br/>
            </w:r>
          </w:p>
        </w:tc>
        <w:tc>
          <w:tcPr>
            <w:tcW w:w="6813" w:type="dxa"/>
            <w:shd w:val="clear" w:color="auto" w:fill="auto"/>
          </w:tcPr>
          <w:p w:rsidR="007F4ABC" w:rsidRPr="006C2F5D" w:rsidRDefault="007F4ABC" w:rsidP="002B0446">
            <w:pPr>
              <w:tabs>
                <w:tab w:val="num" w:pos="540"/>
              </w:tabs>
              <w:spacing w:before="100" w:beforeAutospacing="1" w:after="100" w:afterAutospacing="1" w:line="240" w:lineRule="auto"/>
              <w:rPr>
                <w:b/>
              </w:rPr>
            </w:pPr>
          </w:p>
        </w:tc>
      </w:tr>
      <w:tr w:rsidR="00E07180" w:rsidRPr="0075085D" w:rsidTr="00492320">
        <w:trPr>
          <w:trHeight w:val="256"/>
        </w:trPr>
        <w:tc>
          <w:tcPr>
            <w:tcW w:w="2763" w:type="dxa"/>
            <w:shd w:val="clear" w:color="auto" w:fill="auto"/>
          </w:tcPr>
          <w:p w:rsidR="00E07180" w:rsidRPr="006C2F5D" w:rsidDel="00BA0810" w:rsidRDefault="00E07180" w:rsidP="00E07180">
            <w:pPr>
              <w:tabs>
                <w:tab w:val="num" w:pos="5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Contact person:</w:t>
            </w:r>
          </w:p>
        </w:tc>
        <w:tc>
          <w:tcPr>
            <w:tcW w:w="6813" w:type="dxa"/>
          </w:tcPr>
          <w:p w:rsidR="00E07180" w:rsidRPr="0075085D" w:rsidRDefault="00E07180" w:rsidP="00E07180"/>
        </w:tc>
      </w:tr>
      <w:tr w:rsidR="00E07180" w:rsidRPr="0075085D" w:rsidTr="00031AA2">
        <w:trPr>
          <w:trHeight w:val="256"/>
        </w:trPr>
        <w:tc>
          <w:tcPr>
            <w:tcW w:w="2763" w:type="dxa"/>
            <w:shd w:val="clear" w:color="auto" w:fill="auto"/>
          </w:tcPr>
          <w:p w:rsidR="00E07180" w:rsidRPr="006C2F5D" w:rsidDel="00BA0810" w:rsidRDefault="00E07180" w:rsidP="00E07180">
            <w:pPr>
              <w:tabs>
                <w:tab w:val="num" w:pos="5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813" w:type="dxa"/>
          </w:tcPr>
          <w:p w:rsidR="00E07180" w:rsidRPr="0075085D" w:rsidRDefault="00E07180" w:rsidP="00E07180"/>
        </w:tc>
      </w:tr>
      <w:tr w:rsidR="00E07180" w:rsidRPr="0075085D" w:rsidTr="00D40137">
        <w:trPr>
          <w:trHeight w:val="256"/>
        </w:trPr>
        <w:tc>
          <w:tcPr>
            <w:tcW w:w="2763" w:type="dxa"/>
            <w:shd w:val="clear" w:color="auto" w:fill="auto"/>
          </w:tcPr>
          <w:p w:rsidR="00E07180" w:rsidRPr="006C2F5D" w:rsidDel="00BA0810" w:rsidRDefault="00E07180" w:rsidP="00E07180">
            <w:pPr>
              <w:tabs>
                <w:tab w:val="num" w:pos="5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Telephone Number:</w:t>
            </w:r>
          </w:p>
        </w:tc>
        <w:tc>
          <w:tcPr>
            <w:tcW w:w="6813" w:type="dxa"/>
          </w:tcPr>
          <w:p w:rsidR="00E07180" w:rsidRPr="0075085D" w:rsidRDefault="00E07180" w:rsidP="00E07180"/>
        </w:tc>
      </w:tr>
      <w:tr w:rsidR="00E07180" w:rsidRPr="0075085D" w:rsidTr="00A07CC8">
        <w:trPr>
          <w:trHeight w:val="256"/>
        </w:trPr>
        <w:tc>
          <w:tcPr>
            <w:tcW w:w="2763" w:type="dxa"/>
            <w:shd w:val="clear" w:color="auto" w:fill="auto"/>
          </w:tcPr>
          <w:p w:rsidR="00E07180" w:rsidRPr="006C2F5D" w:rsidDel="00BA0810" w:rsidRDefault="00E07180" w:rsidP="00E07180">
            <w:pPr>
              <w:tabs>
                <w:tab w:val="num" w:pos="5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6813" w:type="dxa"/>
          </w:tcPr>
          <w:p w:rsidR="00E07180" w:rsidRPr="0075085D" w:rsidRDefault="00E07180" w:rsidP="00E07180"/>
        </w:tc>
      </w:tr>
      <w:tr w:rsidR="00E07180" w:rsidRPr="007A781F" w:rsidTr="0045394B">
        <w:trPr>
          <w:trHeight w:val="256"/>
        </w:trPr>
        <w:tc>
          <w:tcPr>
            <w:tcW w:w="2763" w:type="dxa"/>
            <w:shd w:val="clear" w:color="auto" w:fill="auto"/>
          </w:tcPr>
          <w:p w:rsidR="00E07180" w:rsidRPr="007A781F" w:rsidRDefault="00E07180" w:rsidP="00E07180">
            <w:pPr>
              <w:tabs>
                <w:tab w:val="num" w:pos="540"/>
              </w:tabs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7A781F">
              <w:rPr>
                <w:b/>
                <w:bCs/>
              </w:rPr>
              <w:t>Fax Number:</w:t>
            </w:r>
          </w:p>
        </w:tc>
        <w:tc>
          <w:tcPr>
            <w:tcW w:w="6813" w:type="dxa"/>
          </w:tcPr>
          <w:p w:rsidR="00E07180" w:rsidRPr="007A781F" w:rsidRDefault="00E07180" w:rsidP="00E07180">
            <w:pPr>
              <w:rPr>
                <w:b/>
                <w:bCs/>
              </w:rPr>
            </w:pPr>
          </w:p>
        </w:tc>
      </w:tr>
      <w:tr w:rsidR="00E07180" w:rsidRPr="00D879DF" w:rsidTr="009244E7">
        <w:trPr>
          <w:trHeight w:val="256"/>
        </w:trPr>
        <w:tc>
          <w:tcPr>
            <w:tcW w:w="2763" w:type="dxa"/>
            <w:shd w:val="clear" w:color="auto" w:fill="auto"/>
          </w:tcPr>
          <w:p w:rsidR="00E07180" w:rsidRPr="00D879DF" w:rsidRDefault="00E07180" w:rsidP="00E07180">
            <w:pPr>
              <w:tabs>
                <w:tab w:val="num" w:pos="540"/>
              </w:tabs>
              <w:spacing w:before="100" w:beforeAutospacing="1" w:after="100" w:afterAutospacing="1" w:line="240" w:lineRule="auto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Company Website</w:t>
            </w:r>
            <w:r w:rsidRPr="00D879DF">
              <w:rPr>
                <w:b/>
                <w:spacing w:val="-10"/>
              </w:rPr>
              <w:t>:</w:t>
            </w:r>
          </w:p>
        </w:tc>
        <w:tc>
          <w:tcPr>
            <w:tcW w:w="6813" w:type="dxa"/>
          </w:tcPr>
          <w:p w:rsidR="00E07180" w:rsidRPr="00D879DF" w:rsidRDefault="00E07180" w:rsidP="00E07180">
            <w:pPr>
              <w:rPr>
                <w:b/>
                <w:spacing w:val="-10"/>
              </w:rPr>
            </w:pPr>
          </w:p>
        </w:tc>
      </w:tr>
    </w:tbl>
    <w:p w:rsidR="007F4ABC" w:rsidRPr="006C2F5D" w:rsidRDefault="007F4ABC" w:rsidP="007F4ABC">
      <w:pPr>
        <w:spacing w:after="0" w:line="240" w:lineRule="auto"/>
        <w:ind w:left="425" w:firstLine="142"/>
        <w:rPr>
          <w:b/>
          <w:i/>
          <w:iCs/>
          <w:sz w:val="16"/>
          <w:szCs w:val="16"/>
        </w:rPr>
      </w:pPr>
    </w:p>
    <w:p w:rsidR="007A781F" w:rsidRDefault="007A781F" w:rsidP="007F4ABC"/>
    <w:p w:rsidR="007F4ABC" w:rsidRPr="003119DF" w:rsidRDefault="007F4ABC" w:rsidP="007F4ABC">
      <w:r>
        <w:t>The Respondent</w:t>
      </w:r>
      <w:r w:rsidRPr="000C0F0D">
        <w:t xml:space="preserve"> </w:t>
      </w:r>
      <w:r>
        <w:t xml:space="preserve">hereby confirms that the information provided in response to this RFI is true and accurate as of the date of submission. </w:t>
      </w:r>
    </w:p>
    <w:tbl>
      <w:tblPr>
        <w:tblW w:w="609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1"/>
      </w:tblGrid>
      <w:tr w:rsidR="007F4ABC" w:rsidRPr="008A7A37" w:rsidTr="007A781F">
        <w:tc>
          <w:tcPr>
            <w:tcW w:w="2835" w:type="dxa"/>
            <w:vAlign w:val="center"/>
          </w:tcPr>
          <w:p w:rsidR="007F4ABC" w:rsidRPr="007A781F" w:rsidRDefault="007F4ABC" w:rsidP="002B0446">
            <w:pPr>
              <w:spacing w:before="60" w:after="0" w:line="240" w:lineRule="auto"/>
              <w:ind w:left="57"/>
              <w:rPr>
                <w:b/>
              </w:rPr>
            </w:pPr>
            <w:r w:rsidRPr="007A781F">
              <w:rPr>
                <w:b/>
              </w:rPr>
              <w:t>Name and Title of duly authorized representative:</w:t>
            </w:r>
            <w:r w:rsidRPr="007A781F">
              <w:rPr>
                <w:b/>
              </w:rPr>
              <w:br/>
            </w:r>
          </w:p>
        </w:tc>
        <w:tc>
          <w:tcPr>
            <w:tcW w:w="3261" w:type="dxa"/>
            <w:vAlign w:val="bottom"/>
          </w:tcPr>
          <w:p w:rsidR="007F4ABC" w:rsidRPr="007A781F" w:rsidRDefault="007A781F" w:rsidP="002B0446">
            <w:pPr>
              <w:spacing w:before="60" w:after="0" w:line="240" w:lineRule="auto"/>
              <w:ind w:left="57" w:firstLine="142"/>
              <w:rPr>
                <w:b/>
              </w:rPr>
            </w:pPr>
            <w:permStart w:id="634400461" w:edGrp="everyone"/>
            <w:r w:rsidRPr="002B0446">
              <w:rPr>
                <w:b/>
              </w:rPr>
              <w:t>……………………………………………</w:t>
            </w:r>
            <w:permEnd w:id="634400461"/>
          </w:p>
        </w:tc>
      </w:tr>
      <w:tr w:rsidR="007F4ABC" w:rsidRPr="008A7A37" w:rsidTr="007A781F">
        <w:tc>
          <w:tcPr>
            <w:tcW w:w="2835" w:type="dxa"/>
            <w:vAlign w:val="center"/>
          </w:tcPr>
          <w:p w:rsidR="007F4ABC" w:rsidRPr="007A781F" w:rsidRDefault="007F4ABC" w:rsidP="002B0446">
            <w:pPr>
              <w:spacing w:before="60" w:after="0" w:line="240" w:lineRule="auto"/>
              <w:ind w:left="57"/>
              <w:rPr>
                <w:b/>
              </w:rPr>
            </w:pPr>
            <w:r w:rsidRPr="007A781F">
              <w:rPr>
                <w:b/>
              </w:rPr>
              <w:t>Signature:</w:t>
            </w:r>
          </w:p>
        </w:tc>
        <w:tc>
          <w:tcPr>
            <w:tcW w:w="3261" w:type="dxa"/>
            <w:vAlign w:val="bottom"/>
          </w:tcPr>
          <w:p w:rsidR="007F4ABC" w:rsidRPr="007A781F" w:rsidRDefault="007F4ABC" w:rsidP="002B0446">
            <w:pPr>
              <w:spacing w:before="60" w:after="0" w:line="240" w:lineRule="auto"/>
              <w:ind w:left="57" w:firstLine="142"/>
              <w:rPr>
                <w:b/>
              </w:rPr>
            </w:pPr>
          </w:p>
          <w:p w:rsidR="007F4ABC" w:rsidRPr="007A781F" w:rsidRDefault="007F4ABC" w:rsidP="002B0446">
            <w:pPr>
              <w:spacing w:before="60" w:after="0" w:line="240" w:lineRule="auto"/>
              <w:ind w:left="57" w:firstLine="142"/>
              <w:rPr>
                <w:b/>
              </w:rPr>
            </w:pPr>
          </w:p>
        </w:tc>
      </w:tr>
      <w:tr w:rsidR="007F4ABC" w:rsidRPr="008A7A37" w:rsidTr="007A781F">
        <w:tc>
          <w:tcPr>
            <w:tcW w:w="2835" w:type="dxa"/>
            <w:vAlign w:val="center"/>
          </w:tcPr>
          <w:p w:rsidR="007F4ABC" w:rsidRPr="007A781F" w:rsidRDefault="007F4ABC" w:rsidP="002B0446">
            <w:pPr>
              <w:spacing w:before="60" w:after="0" w:line="240" w:lineRule="auto"/>
              <w:ind w:left="57"/>
              <w:rPr>
                <w:b/>
              </w:rPr>
            </w:pPr>
            <w:r w:rsidRPr="007A781F">
              <w:rPr>
                <w:b/>
              </w:rPr>
              <w:t>Date:</w:t>
            </w:r>
            <w:r w:rsidRPr="007A781F">
              <w:rPr>
                <w:b/>
              </w:rPr>
              <w:br/>
            </w:r>
          </w:p>
        </w:tc>
        <w:tc>
          <w:tcPr>
            <w:tcW w:w="3261" w:type="dxa"/>
            <w:vAlign w:val="bottom"/>
          </w:tcPr>
          <w:p w:rsidR="007F4ABC" w:rsidRPr="007A781F" w:rsidRDefault="007A781F" w:rsidP="002B0446">
            <w:pPr>
              <w:spacing w:before="60" w:after="0" w:line="240" w:lineRule="auto"/>
              <w:ind w:left="57" w:firstLine="142"/>
              <w:rPr>
                <w:b/>
              </w:rPr>
            </w:pPr>
            <w:permStart w:id="482236779" w:edGrp="everyone"/>
            <w:r w:rsidRPr="002B0446">
              <w:rPr>
                <w:b/>
              </w:rPr>
              <w:t>……………………………………………</w:t>
            </w:r>
            <w:permEnd w:id="482236779"/>
          </w:p>
        </w:tc>
      </w:tr>
    </w:tbl>
    <w:p w:rsidR="007F4ABC" w:rsidRDefault="007F4ABC" w:rsidP="007F4ABC"/>
    <w:p w:rsidR="00D0099D" w:rsidRDefault="00D0099D" w:rsidP="00222C04">
      <w:pPr>
        <w:jc w:val="both"/>
        <w:rPr>
          <w:b/>
          <w:sz w:val="24"/>
          <w:szCs w:val="24"/>
        </w:rPr>
      </w:pPr>
    </w:p>
    <w:sectPr w:rsidR="00D00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B9" w:rsidRDefault="005E15B9" w:rsidP="00222C04">
      <w:pPr>
        <w:spacing w:after="0" w:line="240" w:lineRule="auto"/>
      </w:pPr>
      <w:r>
        <w:separator/>
      </w:r>
    </w:p>
  </w:endnote>
  <w:endnote w:type="continuationSeparator" w:id="0">
    <w:p w:rsidR="005E15B9" w:rsidRDefault="005E15B9" w:rsidP="0022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B9" w:rsidRDefault="005E15B9" w:rsidP="00222C04">
      <w:pPr>
        <w:spacing w:after="0" w:line="240" w:lineRule="auto"/>
      </w:pPr>
      <w:r>
        <w:separator/>
      </w:r>
    </w:p>
  </w:footnote>
  <w:footnote w:type="continuationSeparator" w:id="0">
    <w:p w:rsidR="005E15B9" w:rsidRDefault="005E15B9" w:rsidP="0022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488"/>
    <w:multiLevelType w:val="hybridMultilevel"/>
    <w:tmpl w:val="41606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7B6"/>
    <w:multiLevelType w:val="hybridMultilevel"/>
    <w:tmpl w:val="BB3A3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B1126"/>
    <w:multiLevelType w:val="hybridMultilevel"/>
    <w:tmpl w:val="28DAB3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A5AA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043F8F"/>
    <w:multiLevelType w:val="hybridMultilevel"/>
    <w:tmpl w:val="7380622E"/>
    <w:lvl w:ilvl="0" w:tplc="0409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>
    <w:nsid w:val="409B43C9"/>
    <w:multiLevelType w:val="hybridMultilevel"/>
    <w:tmpl w:val="62421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596772"/>
    <w:multiLevelType w:val="hybridMultilevel"/>
    <w:tmpl w:val="7E5AB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511EA2"/>
    <w:multiLevelType w:val="hybridMultilevel"/>
    <w:tmpl w:val="C2CED3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A8"/>
    <w:rsid w:val="00081993"/>
    <w:rsid w:val="000A7EF1"/>
    <w:rsid w:val="000C1DCF"/>
    <w:rsid w:val="000E432E"/>
    <w:rsid w:val="0013587F"/>
    <w:rsid w:val="0017341D"/>
    <w:rsid w:val="00186269"/>
    <w:rsid w:val="0019398D"/>
    <w:rsid w:val="001949D3"/>
    <w:rsid w:val="00194AFE"/>
    <w:rsid w:val="001B23FA"/>
    <w:rsid w:val="001E63B6"/>
    <w:rsid w:val="00222C04"/>
    <w:rsid w:val="00234876"/>
    <w:rsid w:val="00277C03"/>
    <w:rsid w:val="00283762"/>
    <w:rsid w:val="002E1EA8"/>
    <w:rsid w:val="0030702C"/>
    <w:rsid w:val="00323C29"/>
    <w:rsid w:val="00343161"/>
    <w:rsid w:val="003547CB"/>
    <w:rsid w:val="003926BB"/>
    <w:rsid w:val="003A3765"/>
    <w:rsid w:val="003B254B"/>
    <w:rsid w:val="003F78D5"/>
    <w:rsid w:val="0042460A"/>
    <w:rsid w:val="0043398E"/>
    <w:rsid w:val="00441999"/>
    <w:rsid w:val="00470B9E"/>
    <w:rsid w:val="00495DB6"/>
    <w:rsid w:val="004B48AD"/>
    <w:rsid w:val="004F1B03"/>
    <w:rsid w:val="004F53CB"/>
    <w:rsid w:val="005341AD"/>
    <w:rsid w:val="00562296"/>
    <w:rsid w:val="005751E6"/>
    <w:rsid w:val="005933F9"/>
    <w:rsid w:val="005B7680"/>
    <w:rsid w:val="005E15B9"/>
    <w:rsid w:val="00615909"/>
    <w:rsid w:val="00693D40"/>
    <w:rsid w:val="0069738E"/>
    <w:rsid w:val="007470B9"/>
    <w:rsid w:val="00775B69"/>
    <w:rsid w:val="00793357"/>
    <w:rsid w:val="007A781F"/>
    <w:rsid w:val="007D16F9"/>
    <w:rsid w:val="007E547F"/>
    <w:rsid w:val="007F4ABC"/>
    <w:rsid w:val="008365B7"/>
    <w:rsid w:val="008817E0"/>
    <w:rsid w:val="008A3914"/>
    <w:rsid w:val="008A4D10"/>
    <w:rsid w:val="008C3C72"/>
    <w:rsid w:val="008C53EB"/>
    <w:rsid w:val="009101F5"/>
    <w:rsid w:val="009163FE"/>
    <w:rsid w:val="00950BA2"/>
    <w:rsid w:val="00962A1A"/>
    <w:rsid w:val="009838CC"/>
    <w:rsid w:val="009E1D50"/>
    <w:rsid w:val="009F0F52"/>
    <w:rsid w:val="009F7F8C"/>
    <w:rsid w:val="00A06FC3"/>
    <w:rsid w:val="00A20DF7"/>
    <w:rsid w:val="00A5520C"/>
    <w:rsid w:val="00AC7209"/>
    <w:rsid w:val="00B26791"/>
    <w:rsid w:val="00B31EB9"/>
    <w:rsid w:val="00B90A24"/>
    <w:rsid w:val="00B94F5B"/>
    <w:rsid w:val="00BE0E81"/>
    <w:rsid w:val="00BE1868"/>
    <w:rsid w:val="00BE2835"/>
    <w:rsid w:val="00C55149"/>
    <w:rsid w:val="00C97E1C"/>
    <w:rsid w:val="00CA4142"/>
    <w:rsid w:val="00CB3EF7"/>
    <w:rsid w:val="00D0099D"/>
    <w:rsid w:val="00D95A80"/>
    <w:rsid w:val="00E07180"/>
    <w:rsid w:val="00E2645F"/>
    <w:rsid w:val="00E627F9"/>
    <w:rsid w:val="00E812AF"/>
    <w:rsid w:val="00ED3628"/>
    <w:rsid w:val="00EF7750"/>
    <w:rsid w:val="00F06615"/>
    <w:rsid w:val="00F143C8"/>
    <w:rsid w:val="00F15CD0"/>
    <w:rsid w:val="00F36022"/>
    <w:rsid w:val="00F46A39"/>
    <w:rsid w:val="00F65359"/>
    <w:rsid w:val="00F75432"/>
    <w:rsid w:val="00F87BA7"/>
    <w:rsid w:val="00F90855"/>
    <w:rsid w:val="00FA3305"/>
    <w:rsid w:val="00FA6672"/>
    <w:rsid w:val="00FD1EF0"/>
    <w:rsid w:val="00FE0541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66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7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6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66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34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20D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1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39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2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C04"/>
  </w:style>
  <w:style w:type="paragraph" w:styleId="Footer">
    <w:name w:val="footer"/>
    <w:basedOn w:val="Normal"/>
    <w:link w:val="FooterChar"/>
    <w:uiPriority w:val="99"/>
    <w:unhideWhenUsed/>
    <w:rsid w:val="00222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04"/>
  </w:style>
  <w:style w:type="character" w:styleId="FollowedHyperlink">
    <w:name w:val="FollowedHyperlink"/>
    <w:basedOn w:val="DefaultParagraphFont"/>
    <w:uiPriority w:val="99"/>
    <w:semiHidden/>
    <w:unhideWhenUsed/>
    <w:rsid w:val="00441999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95D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66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7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6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66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34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20D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1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39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2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C04"/>
  </w:style>
  <w:style w:type="paragraph" w:styleId="Footer">
    <w:name w:val="footer"/>
    <w:basedOn w:val="Normal"/>
    <w:link w:val="FooterChar"/>
    <w:uiPriority w:val="99"/>
    <w:unhideWhenUsed/>
    <w:rsid w:val="00222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04"/>
  </w:style>
  <w:style w:type="character" w:styleId="FollowedHyperlink">
    <w:name w:val="FollowedHyperlink"/>
    <w:basedOn w:val="DefaultParagraphFont"/>
    <w:uiPriority w:val="99"/>
    <w:semiHidden/>
    <w:unhideWhenUsed/>
    <w:rsid w:val="00441999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95D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sigbesana@unitaid.who.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nitaid-proc@who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/hiv/pub/guidelines/advanced-HIV-diseas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OSIGBESAN, Ademola</dc:creator>
  <cp:lastModifiedBy>DESANTIS, Dominique</cp:lastModifiedBy>
  <cp:revision>3</cp:revision>
  <dcterms:created xsi:type="dcterms:W3CDTF">2017-12-04T09:49:00Z</dcterms:created>
  <dcterms:modified xsi:type="dcterms:W3CDTF">2017-12-04T10:07:00Z</dcterms:modified>
</cp:coreProperties>
</file>