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2.xml" ContentType="application/vnd.openxmlformats-officedocument.wordprocessingml.header+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3.xml" ContentType="application/vnd.openxmlformats-officedocument.wordprocessingml.header+xml"/>
  <Override PartName="/word/activeX/activeX45.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9"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B0D21A3" w14:textId="77777777"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 up</w:t>
      </w:r>
      <w:r>
        <w:rPr>
          <w:rFonts w:ascii="Arial" w:hAnsi="Arial" w:cs="Arial"/>
          <w:b/>
          <w:i/>
          <w:sz w:val="20"/>
        </w:rPr>
        <w:t xml:space="preserve">: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Scale up 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r w:rsidR="00E879A7">
        <w:rPr>
          <w:rFonts w:ascii="Arial" w:hAnsi="Arial"/>
          <w:i/>
          <w:color w:val="000000" w:themeColor="text1"/>
          <w:sz w:val="20"/>
          <w:szCs w:val="20"/>
        </w:rPr>
        <w:t xml:space="preserve">The preparation of scale up is an integral part of </w:t>
      </w:r>
      <w:r w:rsidR="00CE3F04" w:rsidRPr="00CE3F04">
        <w:rPr>
          <w:rFonts w:ascii="Arial" w:hAnsi="Arial"/>
          <w:i/>
          <w:color w:val="000000" w:themeColor="text1"/>
          <w:sz w:val="20"/>
          <w:szCs w:val="20"/>
        </w:rPr>
        <w:t>Unitaid</w:t>
      </w:r>
      <w:r w:rsidR="00E879A7">
        <w:rPr>
          <w:rFonts w:ascii="Arial" w:hAnsi="Arial"/>
          <w:i/>
          <w:color w:val="000000" w:themeColor="text1"/>
          <w:sz w:val="20"/>
          <w:szCs w:val="20"/>
        </w:rPr>
        <w:t xml:space="preserve"> projects, from day one.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77777777"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E879A7" w:rsidRPr="00E879A7">
        <w:rPr>
          <w:rFonts w:ascii="Arial" w:hAnsi="Arial" w:cs="Arial"/>
          <w:bCs/>
          <w:i/>
          <w:sz w:val="20"/>
        </w:rPr>
        <w:t>t</w:t>
      </w:r>
      <w:r w:rsidRPr="00E07A32">
        <w:rPr>
          <w:rFonts w:ascii="Arial" w:hAnsi="Arial"/>
          <w:i/>
          <w:color w:val="000000" w:themeColor="text1"/>
          <w:sz w:val="20"/>
          <w:szCs w:val="20"/>
        </w:rPr>
        <w:t>ransition means 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 xml:space="preserve">or continue essential services, </w:t>
      </w:r>
      <w:r w:rsidR="00C602D1" w:rsidRPr="00E07A32">
        <w:rPr>
          <w:rFonts w:ascii="Arial" w:hAnsi="Arial"/>
          <w:i/>
          <w:color w:val="000000" w:themeColor="text1"/>
          <w:sz w:val="20"/>
          <w:szCs w:val="20"/>
        </w:rPr>
        <w:t>including equipment maintenance contracts, consumables, contracts of qualified staff etc.)</w:t>
      </w:r>
      <w:r w:rsidRPr="00E07A32">
        <w:rPr>
          <w:rFonts w:ascii="Arial" w:hAnsi="Arial"/>
          <w:i/>
          <w:color w:val="000000" w:themeColor="text1"/>
          <w:sz w:val="20"/>
          <w:szCs w:val="20"/>
        </w:rPr>
        <w:t>. Proponents have to plausibly demonstrate that agreement has been reached with governments and/or other international funding agencies to fund the continuation of essential treatment and/or services under the proposed project.</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w:t>
      </w:r>
      <w:r w:rsidRPr="001C44C0">
        <w:rPr>
          <w:rFonts w:ascii="Arial" w:hAnsi="Arial"/>
          <w:i/>
          <w:sz w:val="20"/>
          <w:lang w:val="en-US"/>
        </w:rPr>
        <w:lastRenderedPageBreak/>
        <w:t xml:space="preserve">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78D96D49"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Pr>
          <w:rFonts w:ascii="Arial" w:hAnsi="Arial"/>
          <w:b/>
          <w:i/>
          <w:color w:val="C00000"/>
          <w:sz w:val="20"/>
          <w:szCs w:val="20"/>
          <w:lang w:val="en-US"/>
        </w:rPr>
        <w:t xml:space="preserve">available text input </w:t>
      </w:r>
      <w:r w:rsidR="0063449E" w:rsidRPr="00A618A9">
        <w:rPr>
          <w:rFonts w:ascii="Arial" w:hAnsi="Arial"/>
          <w:b/>
          <w:i/>
          <w:color w:val="C00000"/>
          <w:sz w:val="20"/>
          <w:szCs w:val="20"/>
          <w:lang w:val="en-US"/>
        </w:rPr>
        <w:t xml:space="preserve">space </w:t>
      </w:r>
      <w:r>
        <w:rPr>
          <w:rFonts w:ascii="Arial" w:hAnsi="Arial"/>
          <w:b/>
          <w:i/>
          <w:color w:val="C00000"/>
          <w:sz w:val="20"/>
          <w:szCs w:val="20"/>
          <w:lang w:val="en-US"/>
        </w:rPr>
        <w:t>under</w:t>
      </w:r>
      <w:r w:rsidR="0063449E" w:rsidRPr="00A618A9">
        <w:rPr>
          <w:rFonts w:ascii="Arial" w:hAnsi="Arial"/>
          <w:b/>
          <w:i/>
          <w:color w:val="C00000"/>
          <w:sz w:val="20"/>
          <w:szCs w:val="20"/>
          <w:lang w:val="en-US"/>
        </w:rPr>
        <w:t xml:space="preserve"> each section</w:t>
      </w:r>
      <w:r w:rsidR="00896D0E">
        <w:rPr>
          <w:rFonts w:ascii="Arial" w:hAnsi="Arial"/>
          <w:b/>
          <w:i/>
          <w:color w:val="C00000"/>
          <w:sz w:val="20"/>
          <w:szCs w:val="20"/>
          <w:lang w:val="en-US"/>
        </w:rPr>
        <w:t xml:space="preserve"> is</w:t>
      </w:r>
      <w:r>
        <w:rPr>
          <w:rFonts w:ascii="Arial" w:hAnsi="Arial"/>
          <w:b/>
          <w:i/>
          <w:color w:val="C00000"/>
          <w:sz w:val="20"/>
          <w:szCs w:val="20"/>
          <w:lang w:val="en-US"/>
        </w:rPr>
        <w:t xml:space="preserve"> limited to the physical size of each text box</w:t>
      </w:r>
      <w:r w:rsidR="00361805" w:rsidRPr="00361805">
        <w:t xml:space="preserve"> </w:t>
      </w:r>
      <w:r w:rsidR="00361805" w:rsidRPr="00361805">
        <w:rPr>
          <w:rFonts w:ascii="Arial" w:hAnsi="Arial"/>
          <w:b/>
          <w:i/>
          <w:color w:val="C00000"/>
          <w:sz w:val="20"/>
          <w:szCs w:val="20"/>
          <w:lang w:val="en-US"/>
        </w:rPr>
        <w:t>and 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0"/>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FB13A8">
        <w:trPr>
          <w:trHeight w:val="74"/>
        </w:trPr>
        <w:tc>
          <w:tcPr>
            <w:tcW w:w="9957" w:type="dxa"/>
            <w:shd w:val="clear" w:color="auto" w:fill="auto"/>
          </w:tcPr>
          <w:p w14:paraId="7F9D983B" w14:textId="6E92C6E6" w:rsidR="00A732FD" w:rsidRPr="00FE5046" w:rsidRDefault="00242E80" w:rsidP="00E83CC4">
            <w:pPr>
              <w:spacing w:after="0" w:line="240" w:lineRule="auto"/>
              <w:rPr>
                <w:rFonts w:ascii="Arial" w:hAnsi="Arial"/>
                <w:iCs/>
                <w:lang w:val="en-US"/>
              </w:rPr>
            </w:pPr>
            <w:r>
              <w:rPr>
                <w:rFonts w:ascii="Arial" w:hAnsi="Arial"/>
                <w:iCs/>
                <w:lang w:val="en-U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487.5pt;height:576.75pt" o:ole="">
                  <v:imagedata r:id="rId11" o:title=""/>
                </v:shape>
                <w:control r:id="rId12" w:name="TextBox4" w:shapeid="_x0000_i1115"/>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5BBD7077" w14:textId="15C10FEA" w:rsidR="00EB5731" w:rsidRPr="000C13F0" w:rsidRDefault="000C13F0" w:rsidP="00EB5731">
            <w:pPr>
              <w:shd w:val="clear" w:color="auto" w:fill="D9D9D9" w:themeFill="background1" w:themeFillShade="D9"/>
              <w:rPr>
                <w:rFonts w:ascii="Arial" w:hAnsi="Arial" w:cs="Arial"/>
                <w:b/>
                <w:i/>
                <w:iCs/>
                <w:color w:val="7F7F7F" w:themeColor="text1" w:themeTint="80"/>
                <w:sz w:val="20"/>
              </w:rPr>
            </w:pPr>
            <w:r w:rsidRPr="000C13F0">
              <w:rPr>
                <w:rFonts w:ascii="Arial" w:hAnsi="Arial" w:cs="Arial"/>
                <w:b/>
                <w:i/>
                <w:iCs/>
                <w:color w:val="7F7F7F" w:themeColor="text1" w:themeTint="80"/>
                <w:sz w:val="20"/>
              </w:rPr>
              <w:t>Under this Call, Unitaid is soliciting proposals for the following interventions aimed at accelerating the availability, adoption and scale-up of improved tools to diagnose and treat P. vivax malaria, including:</w:t>
            </w:r>
          </w:p>
          <w:p w14:paraId="7ED544D0" w14:textId="1D0B34CC"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5826D5A9" w14:textId="1AC4BA4B" w:rsidR="000C13F0" w:rsidRDefault="000C13F0" w:rsidP="00EB5731">
            <w:pPr>
              <w:shd w:val="clear" w:color="auto" w:fill="D9D9D9" w:themeFill="background1" w:themeFillShade="D9"/>
              <w:rPr>
                <w:rFonts w:ascii="Arial" w:hAnsi="Arial" w:cs="Arial"/>
                <w:b/>
                <w:i/>
                <w:iCs/>
                <w:color w:val="7F7F7F" w:themeColor="text1" w:themeTint="80"/>
                <w:sz w:val="20"/>
              </w:rPr>
            </w:pPr>
            <w:r w:rsidRPr="000C13F0">
              <w:rPr>
                <w:rFonts w:ascii="Arial" w:hAnsi="Arial" w:cs="Arial"/>
                <w:b/>
                <w:i/>
                <w:iCs/>
                <w:color w:val="7F7F7F" w:themeColor="text1" w:themeTint="80"/>
                <w:sz w:val="20"/>
              </w:rPr>
              <w:t>•</w:t>
            </w:r>
            <w:r w:rsidRPr="000C13F0">
              <w:rPr>
                <w:rFonts w:ascii="Arial" w:hAnsi="Arial" w:cs="Arial"/>
                <w:b/>
                <w:i/>
                <w:iCs/>
                <w:color w:val="7F7F7F" w:themeColor="text1" w:themeTint="80"/>
                <w:sz w:val="20"/>
              </w:rPr>
              <w:tab/>
              <w:t>Establishing a supply of quality-assured paediatric primaquine, and supporting the early introduction of paediatric tafenoquine</w:t>
            </w:r>
          </w:p>
          <w:p w14:paraId="082B826D" w14:textId="77777777" w:rsidR="000C13F0" w:rsidRPr="000C13F0" w:rsidRDefault="000C13F0" w:rsidP="00EB5731">
            <w:pPr>
              <w:shd w:val="clear" w:color="auto" w:fill="D9D9D9" w:themeFill="background1" w:themeFillShade="D9"/>
              <w:rPr>
                <w:rFonts w:ascii="Arial" w:hAnsi="Arial" w:cs="Arial"/>
                <w:b/>
                <w:i/>
                <w:iCs/>
                <w:color w:val="7F7F7F" w:themeColor="text1" w:themeTint="80"/>
                <w:sz w:val="20"/>
              </w:rPr>
            </w:pPr>
          </w:p>
          <w:p w14:paraId="24928BB9" w14:textId="74AC546F" w:rsidR="00EB5731" w:rsidRPr="000C13F0" w:rsidRDefault="000C13F0" w:rsidP="00EB5731">
            <w:pPr>
              <w:shd w:val="clear" w:color="auto" w:fill="D9D9D9" w:themeFill="background1" w:themeFillShade="D9"/>
              <w:rPr>
                <w:rFonts w:ascii="Arial" w:hAnsi="Arial" w:cs="Arial"/>
                <w:b/>
                <w:i/>
                <w:iCs/>
                <w:color w:val="7F7F7F" w:themeColor="text1" w:themeTint="80"/>
                <w:sz w:val="20"/>
              </w:rPr>
            </w:pPr>
            <w:r w:rsidRPr="000C13F0">
              <w:rPr>
                <w:rFonts w:ascii="Arial" w:hAnsi="Arial" w:cs="Arial"/>
                <w:b/>
                <w:i/>
                <w:iCs/>
                <w:color w:val="7F7F7F" w:themeColor="text1" w:themeTint="80"/>
                <w:sz w:val="20"/>
              </w:rPr>
              <w:t>•</w:t>
            </w:r>
            <w:r w:rsidRPr="000C13F0">
              <w:rPr>
                <w:rFonts w:ascii="Arial" w:hAnsi="Arial" w:cs="Arial"/>
                <w:b/>
                <w:i/>
                <w:iCs/>
                <w:color w:val="7F7F7F" w:themeColor="text1" w:themeTint="80"/>
                <w:sz w:val="20"/>
              </w:rPr>
              <w:tab/>
              <w:t>Pilot implementation of P. vivax radical cure tools in a selection of countries</w:t>
            </w:r>
          </w:p>
          <w:p w14:paraId="187AA87F" w14:textId="349EC1BE"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497B52F1" w14:textId="2835FAE5"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2A0CE099" w14:textId="5A711067"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6BB7D0B0" w14:textId="05CDEEB8" w:rsidR="00EB5731" w:rsidRDefault="00EB5731" w:rsidP="00EB5731">
            <w:pPr>
              <w:shd w:val="clear" w:color="auto" w:fill="D9D9D9" w:themeFill="background1" w:themeFillShade="D9"/>
              <w:rPr>
                <w:rFonts w:ascii="Arial" w:hAnsi="Arial" w:cs="Arial"/>
                <w:b/>
                <w:i/>
                <w:iCs/>
                <w:color w:val="7F7F7F" w:themeColor="text1" w:themeTint="80"/>
                <w:sz w:val="20"/>
                <w:lang w:val="en-US"/>
              </w:rPr>
            </w:pPr>
          </w:p>
          <w:p w14:paraId="484BC935" w14:textId="77777777" w:rsidR="00EB5731" w:rsidRPr="009623F7" w:rsidRDefault="00EB5731" w:rsidP="00EB5731">
            <w:pPr>
              <w:shd w:val="clear" w:color="auto" w:fill="D9D9D9" w:themeFill="background1" w:themeFillShade="D9"/>
              <w:rPr>
                <w:rFonts w:ascii="Arial" w:hAnsi="Arial" w:cs="Arial"/>
                <w:b/>
                <w:i/>
                <w:iCs/>
                <w:color w:val="7F7F7F" w:themeColor="text1" w:themeTint="80"/>
                <w:sz w:val="20"/>
                <w:lang w:val="en-US"/>
              </w:rPr>
            </w:pPr>
          </w:p>
          <w:p w14:paraId="514694FD" w14:textId="208DD2B6" w:rsidR="00EB5731" w:rsidRPr="00AE32C0" w:rsidRDefault="00EB5731" w:rsidP="00AE32C0">
            <w:pPr>
              <w:shd w:val="clear" w:color="auto" w:fill="E5B8B7" w:themeFill="accent2" w:themeFillTint="66"/>
              <w:rPr>
                <w:rFonts w:ascii="Arial" w:hAnsi="Arial" w:cs="Arial"/>
                <w:i/>
                <w:iCs/>
                <w:sz w:val="20"/>
                <w:lang w:val="en-US"/>
              </w:rPr>
            </w:pPr>
          </w:p>
        </w:tc>
      </w:tr>
      <w:bookmarkStart w:id="0" w:name="_GoBack"/>
      <w:tr w:rsidR="00190159" w14:paraId="5C0F3661" w14:textId="77777777" w:rsidTr="00E5664F">
        <w:tc>
          <w:tcPr>
            <w:tcW w:w="9242" w:type="dxa"/>
          </w:tcPr>
          <w:p w14:paraId="4083F65C" w14:textId="0A1AEBCC" w:rsidR="00EB5731" w:rsidRPr="00EB5731" w:rsidRDefault="00AE32C0" w:rsidP="00190159">
            <w:pPr>
              <w:spacing w:before="60"/>
              <w:rPr>
                <w:b/>
                <w:highlight w:val="lightGray"/>
              </w:rPr>
            </w:pPr>
            <w:r w:rsidRPr="00EB5731">
              <w:rPr>
                <w:b/>
                <w:highlight w:val="lightGray"/>
              </w:rPr>
              <w:object w:dxaOrig="225" w:dyaOrig="225" w14:anchorId="622B78F2">
                <v:shape id="_x0000_i1206" type="#_x0000_t75" style="width:438.75pt;height:417.75pt" o:ole="">
                  <v:imagedata r:id="rId13" o:title=""/>
                </v:shape>
                <w:control r:id="rId14" w:name="TextBox1" w:shapeid="_x0000_i1206"/>
              </w:object>
            </w:r>
            <w:bookmarkEnd w:id="0"/>
          </w:p>
          <w:p w14:paraId="7E5007C9" w14:textId="78A7BC7D" w:rsidR="007462BA" w:rsidRPr="00EB5731" w:rsidRDefault="00EB5731" w:rsidP="00190159">
            <w:pPr>
              <w:spacing w:before="60"/>
              <w:rPr>
                <w:b/>
              </w:rPr>
            </w:pPr>
            <w:r>
              <w:rPr>
                <w:b/>
              </w:rPr>
              <w:lastRenderedPageBreak/>
              <w:object w:dxaOrig="225" w:dyaOrig="225" w14:anchorId="1487AAD5">
                <v:shape id="_x0000_i1119" type="#_x0000_t75" style="width:442.5pt;height:670.5pt" o:ole="">
                  <v:imagedata r:id="rId15" o:title=""/>
                </v:shape>
                <w:control r:id="rId16" w:name="TextBox2" w:shapeid="_x0000_i1119"/>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17"/>
          <w:pgSz w:w="11906" w:h="16838"/>
          <w:pgMar w:top="1440" w:right="1440" w:bottom="1440" w:left="1440" w:header="708" w:footer="708" w:gutter="0"/>
          <w:cols w:space="708"/>
          <w:docGrid w:linePitch="360"/>
        </w:sectPr>
      </w:pPr>
    </w:p>
    <w:tbl>
      <w:tblPr>
        <w:tblStyle w:val="TableGrid"/>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645"/>
        <w:gridCol w:w="2811"/>
        <w:gridCol w:w="4830"/>
        <w:gridCol w:w="4662"/>
      </w:tblGrid>
      <w:tr w:rsidR="00EE2D77" w14:paraId="3DE08D9E" w14:textId="77777777" w:rsidTr="00C748DD">
        <w:tc>
          <w:tcPr>
            <w:tcW w:w="1400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2320D6E3" w14:textId="616B7D24" w:rsidR="00EE2D77" w:rsidRDefault="00EE2D77" w:rsidP="00A72214">
            <w:pPr>
              <w:pStyle w:val="ListParagraph"/>
              <w:spacing w:before="60"/>
              <w:ind w:left="360"/>
              <w:rPr>
                <w:rFonts w:ascii="Arial" w:hAnsi="Arial" w:cs="Arial"/>
                <w:b/>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Describe the measureable outputs</w:t>
            </w:r>
            <w:r w:rsidR="00CD136F">
              <w:rPr>
                <w:rFonts w:ascii="Arial" w:hAnsi="Arial" w:cs="Arial"/>
                <w:sz w:val="20"/>
              </w:rPr>
              <w:t>,</w:t>
            </w:r>
            <w:r w:rsidR="007C7529">
              <w:rPr>
                <w:rFonts w:ascii="Arial" w:hAnsi="Arial" w:cs="Arial"/>
                <w:sz w:val="20"/>
              </w:rPr>
              <w:t xml:space="preserve"> </w:t>
            </w:r>
            <w:r>
              <w:rPr>
                <w:rFonts w:ascii="Arial" w:hAnsi="Arial" w:cs="Arial"/>
                <w:sz w:val="20"/>
              </w:rPr>
              <w:t>outcomes</w:t>
            </w:r>
            <w:r w:rsidR="00CD136F">
              <w:rPr>
                <w:rFonts w:ascii="Arial" w:hAnsi="Arial" w:cs="Arial"/>
                <w:sz w:val="20"/>
              </w:rPr>
              <w:t xml:space="preserve"> and goal</w:t>
            </w:r>
            <w:r>
              <w:rPr>
                <w:rFonts w:ascii="Arial" w:hAnsi="Arial" w:cs="Arial"/>
                <w:sz w:val="20"/>
              </w:rPr>
              <w:t xml:space="preserve">, and how </w:t>
            </w:r>
            <w:r w:rsidR="00A72214">
              <w:rPr>
                <w:rFonts w:ascii="Arial" w:hAnsi="Arial" w:cs="Arial"/>
                <w:sz w:val="20"/>
              </w:rPr>
              <w:t>they address</w:t>
            </w:r>
            <w:r>
              <w:rPr>
                <w:rFonts w:ascii="Arial" w:hAnsi="Arial" w:cs="Arial"/>
                <w:sz w:val="20"/>
              </w:rPr>
              <w:t xml:space="preserve"> the problem(s) identified </w:t>
            </w:r>
            <w:r w:rsidRPr="00CF1598">
              <w:rPr>
                <w:rFonts w:ascii="Arial" w:hAnsi="Arial" w:cs="Arial"/>
                <w:sz w:val="20"/>
              </w:rPr>
              <w:t>in Question 1.1.</w:t>
            </w:r>
            <w:r>
              <w:rPr>
                <w:rFonts w:ascii="Arial" w:hAnsi="Arial" w:cs="Arial"/>
                <w:sz w:val="20"/>
              </w:rPr>
              <w:t xml:space="preserve"> </w:t>
            </w:r>
          </w:p>
        </w:tc>
      </w:tr>
      <w:tr w:rsidR="00EE2D77" w:rsidRPr="00584892" w14:paraId="7B89D161" w14:textId="77777777" w:rsidTr="00C748DD">
        <w:trPr>
          <w:trHeight w:val="1256"/>
        </w:trPr>
        <w:tc>
          <w:tcPr>
            <w:tcW w:w="1668" w:type="dxa"/>
            <w:vAlign w:val="center"/>
          </w:tcPr>
          <w:p w14:paraId="6AA5C75A" w14:textId="77777777" w:rsidR="00EE2D77" w:rsidRPr="00584892" w:rsidRDefault="00861DB9" w:rsidP="00584892">
            <w:pPr>
              <w:spacing w:before="60"/>
              <w:rPr>
                <w:rFonts w:ascii="Arial" w:hAnsi="Arial" w:cs="Arial"/>
                <w:b/>
              </w:rPr>
            </w:pPr>
            <w:r>
              <w:rPr>
                <w:rFonts w:ascii="Arial" w:hAnsi="Arial" w:cs="Arial"/>
                <w:b/>
              </w:rPr>
              <w:t>Problem statement</w:t>
            </w:r>
          </w:p>
        </w:tc>
        <w:tc>
          <w:tcPr>
            <w:tcW w:w="12332" w:type="dxa"/>
            <w:gridSpan w:val="3"/>
            <w:vAlign w:val="center"/>
          </w:tcPr>
          <w:p w14:paraId="74DDC98B" w14:textId="4D5E38EC" w:rsidR="006C1A92" w:rsidRPr="004B661C" w:rsidRDefault="004F3F0F" w:rsidP="00584892">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object w:dxaOrig="225" w:dyaOrig="225" w14:anchorId="408EAA10">
                <v:shape id="_x0000_i1121" type="#_x0000_t75" style="width:603.75pt;height:48.75pt" o:ole="">
                  <v:imagedata r:id="rId18" o:title=""/>
                </v:shape>
                <w:control r:id="rId19" w:name="TextBox3" w:shapeid="_x0000_i1121"/>
              </w:object>
            </w:r>
          </w:p>
        </w:tc>
      </w:tr>
      <w:tr w:rsidR="00B357E0" w:rsidRPr="00584892" w14:paraId="58E1F6A3" w14:textId="77777777" w:rsidTr="003E7676">
        <w:trPr>
          <w:trHeight w:val="680"/>
        </w:trPr>
        <w:tc>
          <w:tcPr>
            <w:tcW w:w="4503" w:type="dxa"/>
            <w:gridSpan w:val="2"/>
            <w:vAlign w:val="center"/>
          </w:tcPr>
          <w:p w14:paraId="7132680D" w14:textId="77777777" w:rsidR="00B357E0" w:rsidRPr="00584892" w:rsidRDefault="000C7737" w:rsidP="00A72214">
            <w:pPr>
              <w:spacing w:before="60"/>
              <w:rPr>
                <w:rFonts w:ascii="Arial" w:hAnsi="Arial" w:cs="Arial"/>
                <w:b/>
              </w:rPr>
            </w:pPr>
            <w:r>
              <w:rPr>
                <w:rFonts w:ascii="Arial" w:hAnsi="Arial" w:cs="Arial"/>
                <w:b/>
              </w:rPr>
              <w:t>Outputs</w:t>
            </w:r>
          </w:p>
        </w:tc>
        <w:tc>
          <w:tcPr>
            <w:tcW w:w="4819"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78"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C318A">
        <w:trPr>
          <w:trHeight w:val="5896"/>
        </w:trPr>
        <w:tc>
          <w:tcPr>
            <w:tcW w:w="4503"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28BBB3AD"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123" type="#_x0000_t75" style="width:212.25pt;height:417.75pt" o:ole="">
                  <v:imagedata r:id="rId20" o:title=""/>
                </v:shape>
                <w:control r:id="rId21" w:name="TextBox5" w:shapeid="_x0000_i1123"/>
              </w:object>
            </w:r>
          </w:p>
          <w:p w14:paraId="0F77AD63" w14:textId="6EF4EB1C" w:rsidR="004F3F0F" w:rsidRDefault="004F3F0F" w:rsidP="005C318A">
            <w:pPr>
              <w:spacing w:before="60"/>
              <w:rPr>
                <w:rFonts w:ascii="Arial" w:hAnsi="Arial" w:cs="Arial"/>
                <w:b/>
              </w:rPr>
            </w:pPr>
          </w:p>
        </w:tc>
        <w:tc>
          <w:tcPr>
            <w:tcW w:w="4819"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46C3A531"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125" type="#_x0000_t75" style="width:231pt;height:417.75pt" o:ole="">
                  <v:imagedata r:id="rId22" o:title=""/>
                </v:shape>
                <w:control r:id="rId23" w:name="TextBox6" w:shapeid="_x0000_i1125"/>
              </w:object>
            </w:r>
          </w:p>
        </w:tc>
        <w:tc>
          <w:tcPr>
            <w:tcW w:w="4678"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256675ED"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lastRenderedPageBreak/>
              <w:object w:dxaOrig="225" w:dyaOrig="225" w14:anchorId="3AC92611">
                <v:shape id="_x0000_i1127" type="#_x0000_t75" style="width:222pt;height:417.75pt" o:ole="">
                  <v:imagedata r:id="rId24" o:title=""/>
                </v:shape>
                <w:control r:id="rId25" w:name="TextBox7" w:shapeid="_x0000_i1127"/>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4F12DF38" w14:textId="77777777" w:rsidR="000408AA" w:rsidRDefault="00B31A9C" w:rsidP="003E7676">
            <w:pPr>
              <w:spacing w:before="60"/>
              <w:ind w:left="360"/>
              <w:rPr>
                <w:rFonts w:ascii="Arial" w:hAnsi="Arial" w:cs="Arial"/>
                <w:bCs/>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p>
        </w:tc>
      </w:tr>
      <w:tr w:rsidR="00E86557" w14:paraId="65196899" w14:textId="77777777" w:rsidTr="00E86557">
        <w:trPr>
          <w:trHeight w:val="12983"/>
        </w:trPr>
        <w:tc>
          <w:tcPr>
            <w:tcW w:w="9180" w:type="dxa"/>
            <w:shd w:val="clear" w:color="auto" w:fill="auto"/>
          </w:tcPr>
          <w:p w14:paraId="7F48302C" w14:textId="77777777"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Pr="0097162B">
              <w:rPr>
                <w:rFonts w:ascii="Arial" w:hAnsi="Arial" w:cs="Arial"/>
                <w:bCs/>
                <w:color w:val="A6A6A6" w:themeColor="background1" w:themeShade="A6"/>
                <w:sz w:val="20"/>
                <w:szCs w:val="20"/>
              </w:rPr>
              <w:t xml:space="preserve">. </w:t>
            </w:r>
          </w:p>
          <w:p w14:paraId="0F6D09B0" w14:textId="2148E422" w:rsidR="00E86557" w:rsidRPr="008F2710" w:rsidRDefault="008F2710" w:rsidP="008F2710">
            <w:pPr>
              <w:spacing w:before="60"/>
              <w:rPr>
                <w:rFonts w:ascii="Arial" w:hAnsi="Arial" w:cs="Arial"/>
                <w:b/>
              </w:rPr>
            </w:pPr>
            <w:r>
              <w:rPr>
                <w:rFonts w:ascii="Arial" w:hAnsi="Arial" w:cs="Arial"/>
                <w:b/>
              </w:rPr>
              <w:object w:dxaOrig="225" w:dyaOrig="225" w14:anchorId="5CF704F1">
                <v:shape id="_x0000_i1129" type="#_x0000_t75" style="width:441pt;height:612pt" o:ole="">
                  <v:imagedata r:id="rId26" o:title=""/>
                </v:shape>
                <w:control r:id="rId27" w:name="TextBox8" w:shapeid="_x0000_i1129"/>
              </w:object>
            </w: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t>Equity</w:t>
            </w:r>
          </w:p>
          <w:p w14:paraId="3C807178" w14:textId="77777777" w:rsidR="000408AA" w:rsidRDefault="00B31A9C" w:rsidP="001331CF">
            <w:pPr>
              <w:spacing w:before="60"/>
              <w:ind w:left="360"/>
              <w:rPr>
                <w:rFonts w:ascii="Arial" w:hAnsi="Arial" w:cs="Arial"/>
                <w:bCs/>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(i) people living in developing countries, with particular attention to Low income, and Lower middle income countries; (ii) underserved groups, which are to be defined based on the specific disease context</w:t>
            </w:r>
            <w:r w:rsidR="001331CF" w:rsidRPr="00A2661F">
              <w:rPr>
                <w:rFonts w:ascii="Arial" w:hAnsi="Arial"/>
                <w:i/>
                <w:color w:val="000000" w:themeColor="text1"/>
                <w:sz w:val="20"/>
                <w:szCs w:val="20"/>
              </w:rPr>
              <w:t>.</w:t>
            </w:r>
          </w:p>
        </w:tc>
      </w:tr>
      <w:tr w:rsidR="00E86557" w14:paraId="656EB82C" w14:textId="77777777" w:rsidTr="005A12F1">
        <w:trPr>
          <w:trHeight w:val="12039"/>
        </w:trPr>
        <w:tc>
          <w:tcPr>
            <w:tcW w:w="9180" w:type="dxa"/>
            <w:shd w:val="clear" w:color="auto" w:fill="auto"/>
          </w:tcPr>
          <w:p w14:paraId="2B152665" w14:textId="5A68DEED"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131" type="#_x0000_t75" style="width:441pt;height:585.75pt" o:ole="">
                  <v:imagedata r:id="rId28" o:title=""/>
                </v:shape>
                <w:control r:id="rId29" w:name="TextBox9" w:shapeid="_x0000_i1131"/>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45A4B5A7"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1D83439D">
                <v:shape id="_x0000_i1133" type="#_x0000_t75" style="width:440.25pt;height:614.25pt" o:ole="">
                  <v:imagedata r:id="rId30" o:title=""/>
                </v:shape>
                <w:control r:id="rId31" w:name="TextBox10" w:shapeid="_x0000_i1133"/>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15FCA7B4" w:rsidR="00D5222F" w:rsidRDefault="00F13BA5" w:rsidP="001E6BFA">
            <w:pPr>
              <w:spacing w:before="60"/>
              <w:rPr>
                <w:rFonts w:ascii="Arial" w:hAnsi="Arial"/>
                <w:b/>
                <w:sz w:val="20"/>
                <w:lang w:val="en-US"/>
              </w:rPr>
            </w:pPr>
            <w:r>
              <w:rPr>
                <w:rFonts w:ascii="Arial" w:hAnsi="Arial"/>
                <w:b/>
                <w:sz w:val="20"/>
                <w:lang w:val="en-US"/>
              </w:rPr>
              <w:object w:dxaOrig="225" w:dyaOrig="225" w14:anchorId="12F06F77">
                <v:shape id="_x0000_i1135" type="#_x0000_t75" style="width:439.5pt;height:621pt" o:ole="">
                  <v:imagedata r:id="rId32" o:title=""/>
                </v:shape>
                <w:control r:id="rId33" w:name="TextBox11" w:shapeid="_x0000_i1135"/>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569B44C2"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37" type="#_x0000_t75" style="width:99.75pt;height:114pt" o:ole="">
                  <v:imagedata r:id="rId34" o:title=""/>
                </v:shape>
                <w:control r:id="rId35" w:name="TextBox12" w:shapeid="_x0000_i1137"/>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251AC852"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39" type="#_x0000_t75" style="width:99.75pt;height:114pt" o:ole="">
                  <v:imagedata r:id="rId34" o:title=""/>
                </v:shape>
                <w:control r:id="rId36" w:name="TextBox121" w:shapeid="_x0000_i113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372C2F8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41" type="#_x0000_t75" style="width:213.75pt;height:114pt" o:ole="">
                  <v:imagedata r:id="rId37" o:title=""/>
                </v:shape>
                <w:control r:id="rId38" w:name="TextBox128" w:shapeid="_x0000_i1141"/>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4E96F9BB"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43" type="#_x0000_t75" style="width:99.75pt;height:114pt" o:ole="">
                  <v:imagedata r:id="rId34" o:title=""/>
                </v:shape>
                <w:control r:id="rId39" w:name="TextBox123" w:shapeid="_x0000_i114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2DA5A942"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45" type="#_x0000_t75" style="width:99.75pt;height:114pt" o:ole="">
                  <v:imagedata r:id="rId34" o:title=""/>
                </v:shape>
                <w:control r:id="rId40" w:name="TextBox122" w:shapeid="_x0000_i114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04AED594"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47" type="#_x0000_t75" style="width:213.75pt;height:114pt" o:ole="">
                  <v:imagedata r:id="rId37" o:title=""/>
                </v:shape>
                <w:control r:id="rId41" w:name="TextBox1281" w:shapeid="_x0000_i1147"/>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246F49D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49" type="#_x0000_t75" style="width:99.75pt;height:114pt" o:ole="">
                  <v:imagedata r:id="rId34" o:title=""/>
                </v:shape>
                <w:control r:id="rId42" w:name="TextBox124" w:shapeid="_x0000_i114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0810A7F4"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51" type="#_x0000_t75" style="width:99.75pt;height:114pt" o:ole="">
                  <v:imagedata r:id="rId34" o:title=""/>
                </v:shape>
                <w:control r:id="rId43" w:name="TextBox125" w:shapeid="_x0000_i115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30E401C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53" type="#_x0000_t75" style="width:213.75pt;height:114pt" o:ole="">
                  <v:imagedata r:id="rId37" o:title=""/>
                </v:shape>
                <w:control r:id="rId44" w:name="TextBox1282" w:shapeid="_x0000_i1153"/>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7E96AE8E"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55" type="#_x0000_t75" style="width:99.75pt;height:114pt" o:ole="">
                  <v:imagedata r:id="rId34" o:title=""/>
                </v:shape>
                <w:control r:id="rId45" w:name="TextBox126" w:shapeid="_x0000_i1155"/>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30CA0096"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57" type="#_x0000_t75" style="width:99.75pt;height:114pt" o:ole="">
                  <v:imagedata r:id="rId34" o:title=""/>
                </v:shape>
                <w:control r:id="rId46" w:name="TextBox127" w:shapeid="_x0000_i115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6D64BCCD"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59" type="#_x0000_t75" style="width:213.75pt;height:114pt" o:ole="">
                  <v:imagedata r:id="rId37" o:title=""/>
                </v:shape>
                <w:control r:id="rId47" w:name="TextBox1283" w:shapeid="_x0000_i1159"/>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3586B139"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61" type="#_x0000_t75" style="width:99.75pt;height:114pt" o:ole="">
                  <v:imagedata r:id="rId34" o:title=""/>
                </v:shape>
                <w:control r:id="rId48" w:name="TextBox1210" w:shapeid="_x0000_i1161"/>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30AE9541"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63" type="#_x0000_t75" style="width:99.75pt;height:114pt" o:ole="">
                  <v:imagedata r:id="rId34" o:title=""/>
                </v:shape>
                <w:control r:id="rId49" w:name="TextBox129" w:shapeid="_x0000_i116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6F43302E"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65" type="#_x0000_t75" style="width:213.75pt;height:114pt" o:ole="">
                  <v:imagedata r:id="rId37" o:title=""/>
                </v:shape>
                <w:control r:id="rId50" w:name="TextBox1284" w:shapeid="_x0000_i1165"/>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4157FC70" w:rsidR="00897336" w:rsidRDefault="00776AA9" w:rsidP="005712D3">
            <w:pPr>
              <w:spacing w:before="60"/>
            </w:pPr>
            <w:r>
              <w:rPr>
                <w:rFonts w:asciiTheme="minorBidi" w:hAnsiTheme="minorBidi"/>
                <w:color w:val="FF0000"/>
                <w:sz w:val="20"/>
                <w:szCs w:val="20"/>
              </w:rPr>
              <w:object w:dxaOrig="225" w:dyaOrig="225" w14:anchorId="4B86EBB9">
                <v:shape id="_x0000_i1167" type="#_x0000_t75" style="width:213.75pt;height:615pt" o:ole="">
                  <v:imagedata r:id="rId51" o:title=""/>
                </v:shape>
                <w:control r:id="rId52" w:name="TextBox1285" w:shapeid="_x0000_i1167"/>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41CF4B64" w:rsidR="00A741BD" w:rsidRPr="00600FD2" w:rsidRDefault="00776AA9" w:rsidP="00776AA9">
            <w:pPr>
              <w:spacing w:before="60"/>
            </w:pPr>
            <w:r>
              <w:rPr>
                <w:rFonts w:asciiTheme="minorBidi" w:hAnsiTheme="minorBidi"/>
                <w:color w:val="FF0000"/>
                <w:sz w:val="20"/>
                <w:szCs w:val="20"/>
              </w:rPr>
              <w:object w:dxaOrig="225" w:dyaOrig="225" w14:anchorId="2E2E1D23">
                <v:shape id="_x0000_i1169" type="#_x0000_t75" style="width:213.75pt;height:615pt" o:ole="">
                  <v:imagedata r:id="rId51" o:title=""/>
                </v:shape>
                <w:control r:id="rId53" w:name="TextBox12851" w:shapeid="_x0000_i1169"/>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77777777"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 xml:space="preserve">Please describe the proposal design, outlining the activities, assumptions and dependencies to achieve the outputs sated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1AEFF1A6" w:rsidR="00A741BD" w:rsidRDefault="00776AA9">
            <w:pPr>
              <w:rPr>
                <w:rFonts w:ascii="Arial" w:hAnsi="Arial" w:cs="Arial"/>
                <w:b/>
                <w:u w:val="single"/>
              </w:rPr>
            </w:pPr>
            <w:r>
              <w:rPr>
                <w:rFonts w:ascii="Arial" w:hAnsi="Arial"/>
                <w:b/>
                <w:sz w:val="20"/>
                <w:lang w:val="en-US"/>
              </w:rPr>
              <w:object w:dxaOrig="225" w:dyaOrig="225" w14:anchorId="0F6A84B8">
                <v:shape id="_x0000_i1171" type="#_x0000_t75" style="width:451.5pt;height:635.25pt" o:ole="">
                  <v:imagedata r:id="rId54" o:title=""/>
                </v:shape>
                <w:control r:id="rId55" w:name="TextBox111" w:shapeid="_x0000_i1171"/>
              </w:object>
            </w:r>
          </w:p>
          <w:p w14:paraId="3D1B2CFC" w14:textId="295F9AAD" w:rsidR="001E6BFA" w:rsidRPr="00C83DCD" w:rsidRDefault="001E6BFA">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77777777"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Annex 2</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025C0344" w:rsidR="00334E57" w:rsidRPr="00C83DCD" w:rsidRDefault="00776AA9" w:rsidP="001E6BFA">
            <w:pPr>
              <w:rPr>
                <w:rFonts w:ascii="Arial" w:hAnsi="Arial" w:cs="Arial"/>
                <w:b/>
                <w:u w:val="single"/>
              </w:rPr>
            </w:pPr>
            <w:r>
              <w:rPr>
                <w:rFonts w:ascii="Arial" w:hAnsi="Arial"/>
                <w:b/>
                <w:sz w:val="20"/>
                <w:lang w:val="en-US"/>
              </w:rPr>
              <w:object w:dxaOrig="225" w:dyaOrig="225" w14:anchorId="53BDB385">
                <v:shape id="_x0000_i1173" type="#_x0000_t75" style="width:452.25pt;height:267pt" o:ole="">
                  <v:imagedata r:id="rId56" o:title=""/>
                </v:shape>
                <w:control r:id="rId57" w:name="TextBox112" w:shapeid="_x0000_i1173"/>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01ABC9FE" w:rsidR="00334E57" w:rsidRPr="00334E57" w:rsidRDefault="00776AA9" w:rsidP="001E6BFA">
            <w:pPr>
              <w:rPr>
                <w:rFonts w:ascii="Arial" w:hAnsi="Arial" w:cs="Arial"/>
                <w:color w:val="7F7F7F" w:themeColor="text1" w:themeTint="80"/>
                <w:sz w:val="20"/>
                <w:szCs w:val="20"/>
              </w:rPr>
            </w:pPr>
            <w:r>
              <w:rPr>
                <w:rFonts w:ascii="Arial" w:hAnsi="Arial"/>
                <w:b/>
                <w:sz w:val="20"/>
                <w:lang w:val="en-US"/>
              </w:rPr>
              <w:object w:dxaOrig="225" w:dyaOrig="225" w14:anchorId="303A37D4">
                <v:shape id="_x0000_i1175" type="#_x0000_t75" style="width:452.25pt;height:292.5pt" o:ole="">
                  <v:imagedata r:id="rId58" o:title=""/>
                </v:shape>
                <w:control r:id="rId59" w:name="TextBox1121" w:shapeid="_x0000_i1175"/>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0"/>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28BCD914"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77" type="#_x0000_t75" style="width:573pt;height:36pt" o:ole="">
                  <v:imagedata r:id="rId61" o:title=""/>
                </v:shape>
                <w:control r:id="rId62" w:name="TextBox13" w:shapeid="_x0000_i1177"/>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3D0206D8"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79" type="#_x0000_t75" style="width:573pt;height:36pt" o:ole="">
                  <v:imagedata r:id="rId61" o:title=""/>
                </v:shape>
                <w:control r:id="rId63" w:name="TextBox131" w:shapeid="_x0000_i1179"/>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57C2278C"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81" type="#_x0000_t75" style="width:573pt;height:36pt" o:ole="">
                  <v:imagedata r:id="rId61" o:title=""/>
                </v:shape>
                <w:control r:id="rId64" w:name="TextBox132" w:shapeid="_x0000_i1181"/>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54CA73CA"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83" type="#_x0000_t75" style="width:573pt;height:36pt" o:ole="">
                  <v:imagedata r:id="rId61" o:title=""/>
                </v:shape>
                <w:control r:id="rId65" w:name="TextBox133" w:shapeid="_x0000_i1183"/>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77777777"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proposed project </w:t>
            </w:r>
            <w:r w:rsidRPr="00B20E57">
              <w:rPr>
                <w:rFonts w:ascii="Arial" w:hAnsi="Arial" w:cs="Arial"/>
                <w:sz w:val="20"/>
              </w:rPr>
              <w:t xml:space="preserve"> </w:t>
            </w:r>
          </w:p>
          <w:p w14:paraId="4E8918C4" w14:textId="6AC6FE93"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85" type="#_x0000_t75" style="width:573pt;height:36pt" o:ole="">
                  <v:imagedata r:id="rId61" o:title=""/>
                </v:shape>
                <w:control r:id="rId66" w:name="TextBox134" w:shapeid="_x0000_i1185"/>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proposed project, whenever available, including breakdown by key funding source and whether the forecasted funding is restricted or unrestricted and secured vs anticipated.</w:t>
            </w:r>
          </w:p>
          <w:p w14:paraId="5DF3CF74" w14:textId="25EDF9FF"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87" type="#_x0000_t75" style="width:573pt;height:126.75pt" o:ole="">
                  <v:imagedata r:id="rId67" o:title=""/>
                </v:shape>
                <w:control r:id="rId68" w:name="TextBox135" w:shapeid="_x0000_i1187"/>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38DD644B"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89" type="#_x0000_t75" style="width:573pt;height:53.25pt" o:ole="">
                  <v:imagedata r:id="rId69" o:title=""/>
                </v:shape>
                <w:control r:id="rId70" w:name="TextBox136" w:shapeid="_x0000_i1189"/>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2D8C4F61"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91" type="#_x0000_t75" style="width:573pt;height:225.75pt" o:ole="">
                  <v:imagedata r:id="rId71" o:title=""/>
                </v:shape>
                <w:control r:id="rId72" w:name="TextBox137" w:shapeid="_x0000_i1191"/>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1FB94C40"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93" type="#_x0000_t75" style="width:687pt;height:141.75pt" o:ole="">
                  <v:imagedata r:id="rId73" o:title=""/>
                </v:shape>
                <w:control r:id="rId74" w:name="TextBox138" w:shapeid="_x0000_i1193"/>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753F17F8"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as Annex 4).</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77777777"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(Please use this section and the Annex 3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77777777"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3-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6FC6A443" w:rsidR="00612FF9" w:rsidRDefault="00612FF9" w:rsidP="00612FF9">
            <w:pPr>
              <w:rPr>
                <w:rFonts w:ascii="Arial" w:hAnsi="Arial" w:cs="Arial"/>
                <w:b/>
              </w:rPr>
            </w:pPr>
            <w:r>
              <w:rPr>
                <w:rFonts w:ascii="Arial" w:hAnsi="Arial" w:cs="Arial"/>
                <w:sz w:val="20"/>
              </w:rPr>
              <w:object w:dxaOrig="225" w:dyaOrig="225" w14:anchorId="3630C313">
                <v:shape id="_x0000_i1195" type="#_x0000_t75" style="width:432.75pt;height:141.75pt" o:ole="">
                  <v:imagedata r:id="rId75" o:title=""/>
                </v:shape>
                <w:control r:id="rId76" w:name="TextBox1381" w:shapeid="_x0000_i1195"/>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77777777"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Annex 3-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77777777"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Please also refer to the Annex 3-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ensure the information provided in this section and in the Annex 3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198985CD"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197" type="#_x0000_t75" style="width:436.5pt;height:390.75pt" o:ole="">
                  <v:imagedata r:id="rId77" o:title=""/>
                </v:shape>
                <w:control r:id="rId78" w:name="TextBox1382" w:shapeid="_x0000_i1197"/>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77777777"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proposed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77777777"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Annex 3-</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77777777"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7F603C">
              <w:rPr>
                <w:rFonts w:ascii="Arial" w:hAnsi="Arial" w:cs="Arial"/>
                <w:b/>
              </w:rPr>
              <w:t>Transition/</w:t>
            </w:r>
            <w:r w:rsidR="00841148" w:rsidRPr="00841148">
              <w:rPr>
                <w:rFonts w:ascii="Arial" w:hAnsi="Arial" w:cs="Arial"/>
                <w:b/>
              </w:rPr>
              <w:t>Scale-up</w:t>
            </w:r>
          </w:p>
          <w:p w14:paraId="2F139DE5" w14:textId="77777777"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afterwards used at scale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This includes (but does not limit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 xml:space="preserve">ensuring the ethical responsibility is upheld to keep the patients on essential treatment and/or continue essential services (including equipment maintenance contracts, consumables, contracts of qualified staff etc.) to sustain the achievements of the </w:t>
            </w:r>
            <w:r w:rsidR="00CE3F04" w:rsidRPr="00CE3F04">
              <w:rPr>
                <w:rFonts w:ascii="Arial" w:hAnsi="Arial" w:cs="Arial"/>
                <w:sz w:val="20"/>
                <w:szCs w:val="20"/>
              </w:rPr>
              <w:t>Unitaid</w:t>
            </w:r>
            <w:r w:rsidR="00E906EA" w:rsidRPr="00E906EA">
              <w:rPr>
                <w:rFonts w:ascii="Arial" w:hAnsi="Arial" w:cs="Arial"/>
                <w:sz w:val="20"/>
                <w:szCs w:val="20"/>
              </w:rPr>
              <w:t xml:space="preserve"> funded project after the </w:t>
            </w:r>
            <w:r w:rsidR="00CE3F04" w:rsidRPr="00CE3F04">
              <w:rPr>
                <w:rFonts w:ascii="Arial" w:hAnsi="Arial" w:cs="Arial"/>
                <w:sz w:val="20"/>
                <w:szCs w:val="20"/>
              </w:rPr>
              <w:t>Unitaid</w:t>
            </w:r>
            <w:r w:rsidR="00E906EA" w:rsidRPr="00E906EA">
              <w:rPr>
                <w:rFonts w:ascii="Arial" w:hAnsi="Arial" w:cs="Arial"/>
                <w:sz w:val="20"/>
                <w:szCs w:val="20"/>
              </w:rPr>
              <w:t xml:space="preserve"> financial support for the project ends</w:t>
            </w:r>
            <w:r w:rsidR="00E906EA">
              <w:rPr>
                <w:rFonts w:ascii="Arial" w:hAnsi="Arial" w:cs="Arial"/>
                <w:sz w:val="20"/>
                <w:szCs w:val="20"/>
              </w:rPr>
              <w:t xml:space="preserve">. </w:t>
            </w:r>
          </w:p>
        </w:tc>
      </w:tr>
      <w:tr w:rsidR="0009660D" w14:paraId="274E5707" w14:textId="77777777" w:rsidTr="00661783">
        <w:trPr>
          <w:trHeight w:val="4082"/>
        </w:trPr>
        <w:tc>
          <w:tcPr>
            <w:tcW w:w="9016" w:type="dxa"/>
          </w:tcPr>
          <w:p w14:paraId="0C3E927C" w14:textId="77777777" w:rsidR="0009660D" w:rsidRPr="00F57B8C" w:rsidRDefault="00A741BD" w:rsidP="00E76DF7">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 xml:space="preserve">How do you foresee the </w:t>
            </w:r>
            <w:r w:rsidR="009E76D7" w:rsidRPr="00F57B8C">
              <w:rPr>
                <w:rFonts w:ascii="Arial" w:hAnsi="Arial" w:cs="Arial"/>
                <w:color w:val="7F7F7F" w:themeColor="text1" w:themeTint="80"/>
                <w:sz w:val="20"/>
                <w:szCs w:val="20"/>
              </w:rPr>
              <w:t xml:space="preserve">transition and </w:t>
            </w:r>
            <w:r w:rsidRPr="00F57B8C">
              <w:rPr>
                <w:rFonts w:ascii="Arial" w:hAnsi="Arial" w:cs="Arial"/>
                <w:color w:val="7F7F7F" w:themeColor="text1" w:themeTint="80"/>
                <w:sz w:val="20"/>
                <w:szCs w:val="20"/>
              </w:rPr>
              <w:t>scale-up of this project?</w:t>
            </w:r>
          </w:p>
          <w:p w14:paraId="3ED4DA4B" w14:textId="2D44F023"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199" type="#_x0000_t75" style="width:436.5pt;height:390.75pt" o:ole="">
                  <v:imagedata r:id="rId77" o:title=""/>
                </v:shape>
                <w:control r:id="rId79" w:name="TextBox13821" w:shapeid="_x0000_i1199"/>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036D6750" w14:textId="77777777" w:rsidR="0009660D" w:rsidRPr="00F57B8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Describe the potential funders and key stakeholders (governments, civil society, etc.) you have identified to scale-up the project,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p>
          <w:p w14:paraId="3E5552D7" w14:textId="06C46398"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201" type="#_x0000_t75" style="width:436.5pt;height:390.75pt" o:ole="">
                  <v:imagedata r:id="rId77" o:title=""/>
                </v:shape>
                <w:control r:id="rId80" w:name="TextBox138211" w:shapeid="_x0000_i1201"/>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1"/>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25846915" w14:textId="6E1A6114" w:rsidR="00A741BD" w:rsidRPr="00F57B8C" w:rsidRDefault="0009660D" w:rsidP="0009660D">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lastRenderedPageBreak/>
              <w:t>Describe the type of coordination that will</w:t>
            </w:r>
            <w:r w:rsidR="00B8354D" w:rsidRPr="00F57B8C">
              <w:rPr>
                <w:rFonts w:ascii="Arial" w:hAnsi="Arial" w:cs="Arial"/>
                <w:color w:val="7F7F7F" w:themeColor="text1" w:themeTint="80"/>
                <w:sz w:val="20"/>
                <w:szCs w:val="20"/>
              </w:rPr>
              <w:t xml:space="preserve"> be</w:t>
            </w:r>
            <w:r w:rsidRPr="00F57B8C">
              <w:rPr>
                <w:rFonts w:ascii="Arial" w:hAnsi="Arial" w:cs="Arial"/>
                <w:color w:val="7F7F7F" w:themeColor="text1" w:themeTint="80"/>
                <w:sz w:val="20"/>
                <w:szCs w:val="20"/>
              </w:rPr>
              <w:t xml:space="preserve"> needed</w:t>
            </w:r>
            <w:r w:rsidR="00E906EA">
              <w:rPr>
                <w:rFonts w:ascii="Arial" w:hAnsi="Arial" w:cs="Arial"/>
                <w:color w:val="7F7F7F" w:themeColor="text1" w:themeTint="80"/>
                <w:sz w:val="20"/>
                <w:szCs w:val="20"/>
              </w:rPr>
              <w:t xml:space="preserve"> and when,</w:t>
            </w:r>
            <w:r w:rsidRPr="00F57B8C">
              <w:rPr>
                <w:rFonts w:ascii="Arial" w:hAnsi="Arial" w:cs="Arial"/>
                <w:color w:val="7F7F7F" w:themeColor="text1" w:themeTint="80"/>
                <w:sz w:val="20"/>
                <w:szCs w:val="20"/>
              </w:rPr>
              <w:t xml:space="preserve"> as well as the discussions already initiated</w:t>
            </w:r>
            <w:r w:rsidR="00A741BD" w:rsidRPr="00F57B8C">
              <w:rPr>
                <w:rFonts w:ascii="Arial" w:hAnsi="Arial" w:cs="Arial"/>
                <w:color w:val="7F7F7F" w:themeColor="text1" w:themeTint="80"/>
                <w:sz w:val="20"/>
                <w:szCs w:val="20"/>
              </w:rPr>
              <w:t>.</w:t>
            </w:r>
          </w:p>
          <w:p w14:paraId="63C00B24" w14:textId="77777777" w:rsidR="0009660D" w:rsidRPr="00F57B8C" w:rsidRDefault="00A741BD" w:rsidP="00AC7A24">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2F07CD2C" w14:textId="11A95197" w:rsidR="00897336" w:rsidRPr="00661783" w:rsidRDefault="00661783" w:rsidP="0009660D">
            <w:pPr>
              <w:spacing w:before="60"/>
              <w:rPr>
                <w:rFonts w:ascii="Arial" w:hAnsi="Arial" w:cs="Arial"/>
                <w:color w:val="7F7F7F" w:themeColor="text1" w:themeTint="80"/>
                <w:sz w:val="20"/>
                <w:szCs w:val="20"/>
              </w:rPr>
            </w:pPr>
            <w:r>
              <w:rPr>
                <w:rFonts w:ascii="Arial" w:hAnsi="Arial" w:cs="Arial"/>
                <w:sz w:val="20"/>
              </w:rPr>
              <w:object w:dxaOrig="225" w:dyaOrig="225" w14:anchorId="301EA118">
                <v:shape id="_x0000_i1203" type="#_x0000_t75" style="width:436.5pt;height:390.75pt" o:ole="">
                  <v:imagedata r:id="rId77" o:title=""/>
                </v:shape>
                <w:control r:id="rId82" w:name="TextBox138212" w:shapeid="_x0000_i1203"/>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77777777"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proposed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77777777"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proposed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83"/>
          <w:footerReference w:type="default" r:id="rId84"/>
          <w:headerReference w:type="first" r:id="rId85"/>
          <w:footerReference w:type="first" r:id="rId86"/>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B5" w14:textId="77777777" w:rsidR="000963C2" w:rsidRDefault="000963C2" w:rsidP="006272F0">
      <w:pPr>
        <w:spacing w:after="0" w:line="240" w:lineRule="auto"/>
      </w:pPr>
      <w:r>
        <w:separator/>
      </w:r>
    </w:p>
  </w:endnote>
  <w:endnote w:type="continuationSeparator" w:id="0">
    <w:p w14:paraId="0B36E6A6" w14:textId="77777777" w:rsidR="000963C2" w:rsidRDefault="000963C2"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98873"/>
      <w:docPartObj>
        <w:docPartGallery w:val="Page Numbers (Bottom of Page)"/>
        <w:docPartUnique/>
      </w:docPartObj>
    </w:sdtPr>
    <w:sdtEndPr>
      <w:rPr>
        <w:noProof/>
      </w:rPr>
    </w:sdtEndPr>
    <w:sdtContent>
      <w:p w14:paraId="7BD683F6" w14:textId="77777777" w:rsidR="000963C2" w:rsidRDefault="000963C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1339C46A" w:rsidR="000963C2" w:rsidRDefault="000963C2">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February 20</w:t>
    </w:r>
    <w:r w:rsidRPr="00C60960">
      <w:rPr>
        <w:rFonts w:ascii="Arial" w:hAnsi="Arial"/>
        <w:i/>
        <w:sz w:val="18"/>
        <w:szCs w:val="18"/>
        <w:lang w:val="en-US"/>
      </w:rPr>
      <w:t>1</w:t>
    </w:r>
    <w:r>
      <w:rPr>
        <w:rFonts w:ascii="Arial" w:hAnsi="Arial"/>
        <w:i/>
        <w:sz w:val="18"/>
        <w:szCs w:val="18"/>
        <w:lang w:val="en-U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6CC1" w14:textId="77777777" w:rsidR="000963C2" w:rsidRPr="00811513"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059B" w14:textId="77777777" w:rsidR="000963C2" w:rsidRPr="00C60960"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April 2018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F2E3" w14:textId="77777777" w:rsidR="000963C2" w:rsidRDefault="000963C2" w:rsidP="006272F0">
      <w:pPr>
        <w:spacing w:after="0" w:line="240" w:lineRule="auto"/>
      </w:pPr>
      <w:r>
        <w:separator/>
      </w:r>
    </w:p>
  </w:footnote>
  <w:footnote w:type="continuationSeparator" w:id="0">
    <w:p w14:paraId="4F338547" w14:textId="77777777" w:rsidR="000963C2" w:rsidRDefault="000963C2"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1A85" w14:textId="77777777" w:rsidR="000963C2" w:rsidRDefault="000963C2">
    <w:pPr>
      <w:pStyle w:val="Header"/>
    </w:pPr>
    <w:r>
      <w:t>1. Strategic Approach</w:t>
    </w:r>
  </w:p>
  <w:p w14:paraId="4B85307D" w14:textId="77777777" w:rsidR="000963C2" w:rsidRDefault="0009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263" w14:textId="77777777" w:rsidR="000963C2" w:rsidRDefault="000963C2" w:rsidP="004D2279">
    <w:pPr>
      <w:pStyle w:val="Header"/>
    </w:pPr>
    <w:r>
      <w:t>2. Implementation Plan</w:t>
    </w:r>
  </w:p>
  <w:p w14:paraId="0ABA343A" w14:textId="77777777" w:rsidR="000963C2" w:rsidRDefault="000963C2">
    <w:pPr>
      <w:pStyle w:val="Header"/>
    </w:pPr>
  </w:p>
  <w:p w14:paraId="24725AC1" w14:textId="77777777" w:rsidR="000963C2" w:rsidRDefault="0009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623A" w14:textId="77777777" w:rsidR="000963C2" w:rsidRDefault="000963C2">
    <w:pPr>
      <w:pStyle w:val="Header"/>
    </w:pPr>
    <w:r>
      <w:t>3. Transition / Scale Up Plan</w:t>
    </w:r>
  </w:p>
  <w:p w14:paraId="51EA279B" w14:textId="77777777" w:rsidR="000963C2" w:rsidRDefault="00096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A559" w14:textId="77777777" w:rsidR="000963C2" w:rsidRDefault="000963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8F" w14:textId="77777777" w:rsidR="000963C2" w:rsidRDefault="000963C2" w:rsidP="00E51295">
    <w:pPr>
      <w:pStyle w:val="Header"/>
      <w:jc w:val="right"/>
    </w:pPr>
  </w:p>
  <w:p w14:paraId="33461DC6" w14:textId="77777777" w:rsidR="000963C2" w:rsidRDefault="000963C2"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17"/>
  </w:num>
  <w:num w:numId="5">
    <w:abstractNumId w:val="12"/>
  </w:num>
  <w:num w:numId="6">
    <w:abstractNumId w:val="7"/>
  </w:num>
  <w:num w:numId="7">
    <w:abstractNumId w:val="11"/>
  </w:num>
  <w:num w:numId="8">
    <w:abstractNumId w:val="14"/>
  </w:num>
  <w:num w:numId="9">
    <w:abstractNumId w:val="16"/>
  </w:num>
  <w:num w:numId="10">
    <w:abstractNumId w:val="15"/>
  </w:num>
  <w:num w:numId="11">
    <w:abstractNumId w:val="20"/>
  </w:num>
  <w:num w:numId="12">
    <w:abstractNumId w:val="10"/>
  </w:num>
  <w:num w:numId="13">
    <w:abstractNumId w:val="2"/>
  </w:num>
  <w:num w:numId="14">
    <w:abstractNumId w:val="13"/>
  </w:num>
  <w:num w:numId="15">
    <w:abstractNumId w:val="8"/>
  </w:num>
  <w:num w:numId="16">
    <w:abstractNumId w:val="19"/>
  </w:num>
  <w:num w:numId="17">
    <w:abstractNumId w:val="0"/>
  </w:num>
  <w:num w:numId="18">
    <w:abstractNumId w:val="4"/>
  </w:num>
  <w:num w:numId="19">
    <w:abstractNumId w:val="3"/>
  </w:num>
  <w:num w:numId="20">
    <w:abstractNumId w:val="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cPNTbLOOMFUZWnevJGV1/auoYaUee/B2yTczODez6+NLzbUjNXutiNrkiA2PqF54Dz9bnulJ59/xLGuiQ+wT9w==" w:salt="K91WcC3UiQIMiMP0uuF96Q=="/>
  <w:defaultTabStop w:val="80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60E7C"/>
    <w:rsid w:val="00074A2F"/>
    <w:rsid w:val="00074F46"/>
    <w:rsid w:val="00087662"/>
    <w:rsid w:val="00091C93"/>
    <w:rsid w:val="000963C2"/>
    <w:rsid w:val="0009660D"/>
    <w:rsid w:val="000A5D12"/>
    <w:rsid w:val="000C13F0"/>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5C59"/>
    <w:rsid w:val="001746B8"/>
    <w:rsid w:val="00183F30"/>
    <w:rsid w:val="00190159"/>
    <w:rsid w:val="001B250D"/>
    <w:rsid w:val="001B3F14"/>
    <w:rsid w:val="001C44C0"/>
    <w:rsid w:val="001D502D"/>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A72CB"/>
    <w:rsid w:val="002B07D1"/>
    <w:rsid w:val="002C352A"/>
    <w:rsid w:val="002D1901"/>
    <w:rsid w:val="002E537D"/>
    <w:rsid w:val="00301922"/>
    <w:rsid w:val="003219C0"/>
    <w:rsid w:val="00334E57"/>
    <w:rsid w:val="00340E85"/>
    <w:rsid w:val="003479F7"/>
    <w:rsid w:val="00351F43"/>
    <w:rsid w:val="00356423"/>
    <w:rsid w:val="00361805"/>
    <w:rsid w:val="00376FE2"/>
    <w:rsid w:val="00385334"/>
    <w:rsid w:val="003945FF"/>
    <w:rsid w:val="00396561"/>
    <w:rsid w:val="003A3BEF"/>
    <w:rsid w:val="003E159F"/>
    <w:rsid w:val="003E5DF9"/>
    <w:rsid w:val="003E7676"/>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D32"/>
    <w:rsid w:val="00723128"/>
    <w:rsid w:val="007311AC"/>
    <w:rsid w:val="00732523"/>
    <w:rsid w:val="00742128"/>
    <w:rsid w:val="00742758"/>
    <w:rsid w:val="007462BA"/>
    <w:rsid w:val="00752F44"/>
    <w:rsid w:val="00772488"/>
    <w:rsid w:val="0077453B"/>
    <w:rsid w:val="00776AA9"/>
    <w:rsid w:val="007C7529"/>
    <w:rsid w:val="007D1DF4"/>
    <w:rsid w:val="007F603C"/>
    <w:rsid w:val="00817EF0"/>
    <w:rsid w:val="00826863"/>
    <w:rsid w:val="00831D56"/>
    <w:rsid w:val="008336BE"/>
    <w:rsid w:val="008340FF"/>
    <w:rsid w:val="008364E2"/>
    <w:rsid w:val="00836C1F"/>
    <w:rsid w:val="00841148"/>
    <w:rsid w:val="008429F2"/>
    <w:rsid w:val="00861DB9"/>
    <w:rsid w:val="00867BFE"/>
    <w:rsid w:val="0087273C"/>
    <w:rsid w:val="0087776B"/>
    <w:rsid w:val="008877BC"/>
    <w:rsid w:val="00896D0E"/>
    <w:rsid w:val="00897336"/>
    <w:rsid w:val="008A65BE"/>
    <w:rsid w:val="008C7B2A"/>
    <w:rsid w:val="008D0FCA"/>
    <w:rsid w:val="008E6444"/>
    <w:rsid w:val="008F2710"/>
    <w:rsid w:val="008F40AE"/>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B3846"/>
    <w:rsid w:val="009C27AE"/>
    <w:rsid w:val="009C7E90"/>
    <w:rsid w:val="009E24E8"/>
    <w:rsid w:val="009E76D7"/>
    <w:rsid w:val="009E7AFC"/>
    <w:rsid w:val="009F183A"/>
    <w:rsid w:val="009F5130"/>
    <w:rsid w:val="00A21721"/>
    <w:rsid w:val="00A25205"/>
    <w:rsid w:val="00A2661F"/>
    <w:rsid w:val="00A35EAE"/>
    <w:rsid w:val="00A40798"/>
    <w:rsid w:val="00A60D37"/>
    <w:rsid w:val="00A618A9"/>
    <w:rsid w:val="00A63275"/>
    <w:rsid w:val="00A72214"/>
    <w:rsid w:val="00A732FD"/>
    <w:rsid w:val="00A741BD"/>
    <w:rsid w:val="00A807A2"/>
    <w:rsid w:val="00A85581"/>
    <w:rsid w:val="00AA0384"/>
    <w:rsid w:val="00AA5B87"/>
    <w:rsid w:val="00AA618B"/>
    <w:rsid w:val="00AB41DF"/>
    <w:rsid w:val="00AB4D99"/>
    <w:rsid w:val="00AC7A24"/>
    <w:rsid w:val="00AD4987"/>
    <w:rsid w:val="00AE0CEF"/>
    <w:rsid w:val="00AE32C0"/>
    <w:rsid w:val="00AE5F96"/>
    <w:rsid w:val="00B20195"/>
    <w:rsid w:val="00B20E57"/>
    <w:rsid w:val="00B31A9C"/>
    <w:rsid w:val="00B357E0"/>
    <w:rsid w:val="00B40DC4"/>
    <w:rsid w:val="00B418FE"/>
    <w:rsid w:val="00B50AE4"/>
    <w:rsid w:val="00B537CF"/>
    <w:rsid w:val="00B603E3"/>
    <w:rsid w:val="00B67C04"/>
    <w:rsid w:val="00B8354D"/>
    <w:rsid w:val="00BA0CF1"/>
    <w:rsid w:val="00BA1D25"/>
    <w:rsid w:val="00BD3F11"/>
    <w:rsid w:val="00BE7B82"/>
    <w:rsid w:val="00BF014F"/>
    <w:rsid w:val="00BF23ED"/>
    <w:rsid w:val="00BF7EF0"/>
    <w:rsid w:val="00C02074"/>
    <w:rsid w:val="00C02199"/>
    <w:rsid w:val="00C025CC"/>
    <w:rsid w:val="00C050E6"/>
    <w:rsid w:val="00C113FD"/>
    <w:rsid w:val="00C4742B"/>
    <w:rsid w:val="00C54529"/>
    <w:rsid w:val="00C602D1"/>
    <w:rsid w:val="00C6254A"/>
    <w:rsid w:val="00C62664"/>
    <w:rsid w:val="00C72733"/>
    <w:rsid w:val="00C748DD"/>
    <w:rsid w:val="00C74C09"/>
    <w:rsid w:val="00C759D5"/>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1598"/>
    <w:rsid w:val="00CF1699"/>
    <w:rsid w:val="00CF2CAE"/>
    <w:rsid w:val="00CF4366"/>
    <w:rsid w:val="00D010B6"/>
    <w:rsid w:val="00D02EBA"/>
    <w:rsid w:val="00D06C08"/>
    <w:rsid w:val="00D06C62"/>
    <w:rsid w:val="00D131DB"/>
    <w:rsid w:val="00D3790E"/>
    <w:rsid w:val="00D46C8C"/>
    <w:rsid w:val="00D5222F"/>
    <w:rsid w:val="00D6146E"/>
    <w:rsid w:val="00D63C62"/>
    <w:rsid w:val="00D67FB5"/>
    <w:rsid w:val="00D74CDE"/>
    <w:rsid w:val="00D77309"/>
    <w:rsid w:val="00D86EE7"/>
    <w:rsid w:val="00DA5F0C"/>
    <w:rsid w:val="00DB1042"/>
    <w:rsid w:val="00DB7621"/>
    <w:rsid w:val="00DC1D27"/>
    <w:rsid w:val="00DD7AEE"/>
    <w:rsid w:val="00DF071A"/>
    <w:rsid w:val="00DF1E7C"/>
    <w:rsid w:val="00DF34CD"/>
    <w:rsid w:val="00DF5111"/>
    <w:rsid w:val="00E06C57"/>
    <w:rsid w:val="00E07A32"/>
    <w:rsid w:val="00E255C8"/>
    <w:rsid w:val="00E25AA9"/>
    <w:rsid w:val="00E51295"/>
    <w:rsid w:val="00E5664F"/>
    <w:rsid w:val="00E62F33"/>
    <w:rsid w:val="00E76DF7"/>
    <w:rsid w:val="00E83CC4"/>
    <w:rsid w:val="00E86557"/>
    <w:rsid w:val="00E879A7"/>
    <w:rsid w:val="00E906EA"/>
    <w:rsid w:val="00EA53C4"/>
    <w:rsid w:val="00EA5884"/>
    <w:rsid w:val="00EA7787"/>
    <w:rsid w:val="00EB5731"/>
    <w:rsid w:val="00ED62E2"/>
    <w:rsid w:val="00EE2D77"/>
    <w:rsid w:val="00EE613F"/>
    <w:rsid w:val="00EF0B47"/>
    <w:rsid w:val="00F01306"/>
    <w:rsid w:val="00F07095"/>
    <w:rsid w:val="00F13BA5"/>
    <w:rsid w:val="00F155EC"/>
    <w:rsid w:val="00F324CD"/>
    <w:rsid w:val="00F439F9"/>
    <w:rsid w:val="00F44B9E"/>
    <w:rsid w:val="00F55EE2"/>
    <w:rsid w:val="00F57B8C"/>
    <w:rsid w:val="00F61F49"/>
    <w:rsid w:val="00F64519"/>
    <w:rsid w:val="00F702BF"/>
    <w:rsid w:val="00F823E8"/>
    <w:rsid w:val="00F83198"/>
    <w:rsid w:val="00F85FF0"/>
    <w:rsid w:val="00FA018D"/>
    <w:rsid w:val="00FA2DD2"/>
    <w:rsid w:val="00FA6BF0"/>
    <w:rsid w:val="00FB13A8"/>
    <w:rsid w:val="00FB2C6D"/>
    <w:rsid w:val="00FC0BB7"/>
    <w:rsid w:val="00FC50EC"/>
    <w:rsid w:val="00FD00D8"/>
    <w:rsid w:val="00FD027C"/>
    <w:rsid w:val="00FE01BE"/>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control" Target="activeX/activeX18.xml"/><Relationship Id="rId47" Type="http://schemas.openxmlformats.org/officeDocument/2006/relationships/control" Target="activeX/activeX23.xml"/><Relationship Id="rId50" Type="http://schemas.openxmlformats.org/officeDocument/2006/relationships/control" Target="activeX/activeX26.xml"/><Relationship Id="rId55" Type="http://schemas.openxmlformats.org/officeDocument/2006/relationships/control" Target="activeX/activeX29.xml"/><Relationship Id="rId63" Type="http://schemas.openxmlformats.org/officeDocument/2006/relationships/control" Target="activeX/activeX33.xml"/><Relationship Id="rId68" Type="http://schemas.openxmlformats.org/officeDocument/2006/relationships/control" Target="activeX/activeX37.xml"/><Relationship Id="rId76" Type="http://schemas.openxmlformats.org/officeDocument/2006/relationships/control" Target="activeX/activeX41.xm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9.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control" Target="activeX/activeX16.xml"/><Relationship Id="rId45" Type="http://schemas.openxmlformats.org/officeDocument/2006/relationships/control" Target="activeX/activeX21.xml"/><Relationship Id="rId53" Type="http://schemas.openxmlformats.org/officeDocument/2006/relationships/control" Target="activeX/activeX28.xml"/><Relationship Id="rId58" Type="http://schemas.openxmlformats.org/officeDocument/2006/relationships/image" Target="media/image18.wmf"/><Relationship Id="rId66" Type="http://schemas.openxmlformats.org/officeDocument/2006/relationships/control" Target="activeX/activeX36.xml"/><Relationship Id="rId74" Type="http://schemas.openxmlformats.org/officeDocument/2006/relationships/control" Target="activeX/activeX40.xml"/><Relationship Id="rId79" Type="http://schemas.openxmlformats.org/officeDocument/2006/relationships/control" Target="activeX/activeX43.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control" Target="activeX/activeX45.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unitaid.org/assets/Unitaid-Strategy-2017-2021-1.pdf" TargetMode="External"/><Relationship Id="rId14" Type="http://schemas.openxmlformats.org/officeDocument/2006/relationships/control" Target="activeX/activeX2.xml"/><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9.xml"/><Relationship Id="rId48" Type="http://schemas.openxmlformats.org/officeDocument/2006/relationships/control" Target="activeX/activeX24.xml"/><Relationship Id="rId56" Type="http://schemas.openxmlformats.org/officeDocument/2006/relationships/image" Target="media/image17.wmf"/><Relationship Id="rId64" Type="http://schemas.openxmlformats.org/officeDocument/2006/relationships/control" Target="activeX/activeX34.xml"/><Relationship Id="rId69" Type="http://schemas.openxmlformats.org/officeDocument/2006/relationships/image" Target="media/image21.wmf"/><Relationship Id="rId77" Type="http://schemas.openxmlformats.org/officeDocument/2006/relationships/image" Target="media/image25.wmf"/><Relationship Id="rId8" Type="http://schemas.openxmlformats.org/officeDocument/2006/relationships/image" Target="media/image1.png"/><Relationship Id="rId51" Type="http://schemas.openxmlformats.org/officeDocument/2006/relationships/image" Target="media/image15.wmf"/><Relationship Id="rId72" Type="http://schemas.openxmlformats.org/officeDocument/2006/relationships/control" Target="activeX/activeX39.xml"/><Relationship Id="rId80" Type="http://schemas.openxmlformats.org/officeDocument/2006/relationships/control" Target="activeX/activeX44.xm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header" Target="header1.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4.xml"/><Relationship Id="rId46" Type="http://schemas.openxmlformats.org/officeDocument/2006/relationships/control" Target="activeX/activeX22.xml"/><Relationship Id="rId59" Type="http://schemas.openxmlformats.org/officeDocument/2006/relationships/control" Target="activeX/activeX31.xml"/><Relationship Id="rId67" Type="http://schemas.openxmlformats.org/officeDocument/2006/relationships/image" Target="media/image20.wmf"/><Relationship Id="rId20" Type="http://schemas.openxmlformats.org/officeDocument/2006/relationships/image" Target="media/image6.wmf"/><Relationship Id="rId41" Type="http://schemas.openxmlformats.org/officeDocument/2006/relationships/control" Target="activeX/activeX17.xml"/><Relationship Id="rId54" Type="http://schemas.openxmlformats.org/officeDocument/2006/relationships/image" Target="media/image16.wmf"/><Relationship Id="rId62" Type="http://schemas.openxmlformats.org/officeDocument/2006/relationships/control" Target="activeX/activeX32.xml"/><Relationship Id="rId70" Type="http://schemas.openxmlformats.org/officeDocument/2006/relationships/control" Target="activeX/activeX38.xml"/><Relationship Id="rId75" Type="http://schemas.openxmlformats.org/officeDocument/2006/relationships/image" Target="media/image24.wmf"/><Relationship Id="rId83" Type="http://schemas.openxmlformats.org/officeDocument/2006/relationships/header" Target="header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control" Target="activeX/activeX13.xml"/><Relationship Id="rId49" Type="http://schemas.openxmlformats.org/officeDocument/2006/relationships/control" Target="activeX/activeX25.xml"/><Relationship Id="rId57" Type="http://schemas.openxmlformats.org/officeDocument/2006/relationships/control" Target="activeX/activeX30.xml"/><Relationship Id="rId10" Type="http://schemas.openxmlformats.org/officeDocument/2006/relationships/footer" Target="footer1.xml"/><Relationship Id="rId31" Type="http://schemas.openxmlformats.org/officeDocument/2006/relationships/control" Target="activeX/activeX10.xml"/><Relationship Id="rId44" Type="http://schemas.openxmlformats.org/officeDocument/2006/relationships/control" Target="activeX/activeX20.xml"/><Relationship Id="rId52" Type="http://schemas.openxmlformats.org/officeDocument/2006/relationships/control" Target="activeX/activeX27.xml"/><Relationship Id="rId60" Type="http://schemas.openxmlformats.org/officeDocument/2006/relationships/header" Target="header2.xml"/><Relationship Id="rId65" Type="http://schemas.openxmlformats.org/officeDocument/2006/relationships/control" Target="activeX/activeX35.xml"/><Relationship Id="rId73" Type="http://schemas.openxmlformats.org/officeDocument/2006/relationships/image" Target="media/image23.wmf"/><Relationship Id="rId78" Type="http://schemas.openxmlformats.org/officeDocument/2006/relationships/control" Target="activeX/activeX42.xml"/><Relationship Id="rId81" Type="http://schemas.openxmlformats.org/officeDocument/2006/relationships/header" Target="header3.xml"/><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CDAF-7067-4195-B9C3-9B65B8CA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27</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11</cp:revision>
  <cp:lastPrinted>2016-09-06T14:24:00Z</cp:lastPrinted>
  <dcterms:created xsi:type="dcterms:W3CDTF">2019-01-30T09:06:00Z</dcterms:created>
  <dcterms:modified xsi:type="dcterms:W3CDTF">2019-02-01T10:16:00Z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